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C44E3" w14:textId="77777777" w:rsidR="00A17B4B" w:rsidRDefault="000A7716" w:rsidP="00B14A66">
      <w:pPr>
        <w:spacing w:after="0" w:line="240" w:lineRule="auto"/>
        <w:jc w:val="center"/>
        <w:rPr>
          <w:rFonts w:ascii="Times New Roman" w:hAnsi="Times New Roman" w:cs="Times New Roman"/>
          <w:b/>
          <w:bCs/>
        </w:rPr>
      </w:pPr>
      <w:r w:rsidRPr="00B14A66">
        <w:rPr>
          <w:rFonts w:ascii="Times New Roman" w:hAnsi="Times New Roman" w:cs="Times New Roman"/>
          <w:b/>
          <w:bCs/>
        </w:rPr>
        <w:t xml:space="preserve">Investigation of Theophylline Release </w:t>
      </w:r>
      <w:r w:rsidR="00B03E88" w:rsidRPr="00B14A66">
        <w:rPr>
          <w:rFonts w:ascii="Times New Roman" w:hAnsi="Times New Roman" w:cs="Times New Roman"/>
          <w:b/>
          <w:bCs/>
        </w:rPr>
        <w:t xml:space="preserve">Kinetics </w:t>
      </w:r>
      <w:r w:rsidRPr="00B14A66">
        <w:rPr>
          <w:rFonts w:ascii="Times New Roman" w:hAnsi="Times New Roman" w:cs="Times New Roman"/>
          <w:b/>
          <w:bCs/>
        </w:rPr>
        <w:t xml:space="preserve">from Carbopol 940P </w:t>
      </w:r>
      <w:r w:rsidR="00C161B4" w:rsidRPr="00B14A66">
        <w:rPr>
          <w:rFonts w:ascii="Times New Roman" w:hAnsi="Times New Roman" w:cs="Times New Roman"/>
          <w:b/>
          <w:bCs/>
        </w:rPr>
        <w:t xml:space="preserve">Sustained Release </w:t>
      </w:r>
      <w:r w:rsidRPr="00B14A66">
        <w:rPr>
          <w:rFonts w:ascii="Times New Roman" w:hAnsi="Times New Roman" w:cs="Times New Roman"/>
          <w:b/>
          <w:bCs/>
        </w:rPr>
        <w:t>Matri</w:t>
      </w:r>
      <w:r w:rsidR="00C161B4" w:rsidRPr="00B14A66">
        <w:rPr>
          <w:rFonts w:ascii="Times New Roman" w:hAnsi="Times New Roman" w:cs="Times New Roman"/>
          <w:b/>
          <w:bCs/>
        </w:rPr>
        <w:t>x Tablets</w:t>
      </w:r>
    </w:p>
    <w:p w14:paraId="07DC44E4" w14:textId="77777777" w:rsidR="00B14A66" w:rsidRPr="00B14A66" w:rsidRDefault="00B14A66" w:rsidP="00B14A66">
      <w:pPr>
        <w:spacing w:after="0" w:line="240" w:lineRule="auto"/>
        <w:jc w:val="center"/>
        <w:rPr>
          <w:rFonts w:ascii="Times New Roman" w:hAnsi="Times New Roman" w:cs="Times New Roman"/>
          <w:b/>
          <w:bCs/>
        </w:rPr>
      </w:pPr>
    </w:p>
    <w:p w14:paraId="07DC44E5" w14:textId="77777777" w:rsidR="00A877E8" w:rsidRPr="00B14A66" w:rsidRDefault="00B14A66" w:rsidP="00B14A66">
      <w:pPr>
        <w:spacing w:after="0" w:line="240" w:lineRule="auto"/>
        <w:jc w:val="center"/>
        <w:rPr>
          <w:rFonts w:ascii="Times New Roman" w:hAnsi="Times New Roman" w:cs="Times New Roman"/>
          <w:bCs/>
        </w:rPr>
      </w:pPr>
      <w:r w:rsidRPr="000E26CD">
        <w:rPr>
          <w:rFonts w:ascii="Times New Roman" w:hAnsi="Times New Roman" w:cs="Times New Roman"/>
          <w:bCs/>
        </w:rPr>
        <w:t>ROSEMARY T. J. CHIGWANDA*, P</w:t>
      </w:r>
      <w:r w:rsidR="00401D9E" w:rsidRPr="000E26CD">
        <w:rPr>
          <w:rFonts w:ascii="Times New Roman" w:hAnsi="Times New Roman" w:cs="Times New Roman"/>
          <w:bCs/>
        </w:rPr>
        <w:t>ANASHE</w:t>
      </w:r>
      <w:r w:rsidRPr="000E26CD">
        <w:rPr>
          <w:rFonts w:ascii="Times New Roman" w:hAnsi="Times New Roman" w:cs="Times New Roman"/>
          <w:bCs/>
        </w:rPr>
        <w:t xml:space="preserve"> CHIPENGO AND M</w:t>
      </w:r>
      <w:r w:rsidR="00401D9E" w:rsidRPr="000E26CD">
        <w:rPr>
          <w:rFonts w:ascii="Times New Roman" w:hAnsi="Times New Roman" w:cs="Times New Roman"/>
          <w:bCs/>
        </w:rPr>
        <w:t>ARGARET</w:t>
      </w:r>
      <w:r w:rsidRPr="000E26CD">
        <w:rPr>
          <w:rFonts w:ascii="Times New Roman" w:hAnsi="Times New Roman" w:cs="Times New Roman"/>
          <w:bCs/>
        </w:rPr>
        <w:t xml:space="preserve"> SIYAWAMWAYA</w:t>
      </w:r>
    </w:p>
    <w:p w14:paraId="07DC44E6" w14:textId="77777777" w:rsidR="00A877E8" w:rsidRDefault="00A877E8" w:rsidP="00B14A66">
      <w:pPr>
        <w:spacing w:after="0" w:line="240" w:lineRule="auto"/>
        <w:jc w:val="both"/>
        <w:rPr>
          <w:rFonts w:ascii="Times New Roman" w:hAnsi="Times New Roman" w:cs="Times New Roman"/>
          <w:b/>
          <w:bCs/>
        </w:rPr>
      </w:pPr>
    </w:p>
    <w:p w14:paraId="07DC44E7" w14:textId="77777777" w:rsidR="00A877E8" w:rsidRPr="00B14A66" w:rsidRDefault="00A877E8" w:rsidP="00B14A66">
      <w:pPr>
        <w:spacing w:after="0" w:line="240" w:lineRule="auto"/>
        <w:jc w:val="both"/>
        <w:rPr>
          <w:rFonts w:ascii="Times New Roman" w:hAnsi="Times New Roman" w:cs="Times New Roman"/>
          <w:i/>
          <w:iCs/>
        </w:rPr>
      </w:pPr>
      <w:r w:rsidRPr="00B14A66">
        <w:rPr>
          <w:rFonts w:ascii="Times New Roman" w:hAnsi="Times New Roman" w:cs="Times New Roman"/>
          <w:i/>
          <w:iCs/>
        </w:rPr>
        <w:t>Department of Pharmacy and Pharmaceutical Sciences, University of Zimbabwe, Box MP 167, Mt Pleasant, Harare, Zimbabwe.</w:t>
      </w:r>
    </w:p>
    <w:p w14:paraId="07DC44E8" w14:textId="77777777" w:rsidR="00A17B4B" w:rsidRPr="00B14A66" w:rsidRDefault="00A17B4B" w:rsidP="00B14A66">
      <w:pPr>
        <w:spacing w:after="0" w:line="240" w:lineRule="auto"/>
        <w:jc w:val="both"/>
        <w:rPr>
          <w:rFonts w:ascii="Times New Roman" w:hAnsi="Times New Roman" w:cs="Times New Roman"/>
        </w:rPr>
      </w:pPr>
    </w:p>
    <w:p w14:paraId="07DC44E9" w14:textId="77777777" w:rsidR="00A17B4B" w:rsidRPr="00B14A66" w:rsidRDefault="00A877E8" w:rsidP="00C57E98">
      <w:pPr>
        <w:spacing w:after="0" w:line="240" w:lineRule="auto"/>
        <w:ind w:left="720" w:right="720"/>
        <w:jc w:val="both"/>
        <w:rPr>
          <w:rFonts w:ascii="Times New Roman" w:hAnsi="Times New Roman" w:cs="Times New Roman"/>
          <w:b/>
          <w:bCs/>
        </w:rPr>
      </w:pPr>
      <w:r w:rsidRPr="00B14A66">
        <w:rPr>
          <w:rFonts w:ascii="Times New Roman" w:hAnsi="Times New Roman" w:cs="Times New Roman"/>
          <w:b/>
          <w:bCs/>
        </w:rPr>
        <w:t>The hydrophilic matrix material, Carbopol 940P, has not been extensively investigated for drug release as the other polymers such as Carbopol 971P</w:t>
      </w:r>
      <w:r w:rsidR="0033552E" w:rsidRPr="00B14A66">
        <w:rPr>
          <w:rFonts w:ascii="Times New Roman" w:hAnsi="Times New Roman" w:cs="Times New Roman"/>
          <w:b/>
          <w:bCs/>
        </w:rPr>
        <w:t xml:space="preserve"> and</w:t>
      </w:r>
      <w:r w:rsidRPr="00B14A66">
        <w:rPr>
          <w:rFonts w:ascii="Times New Roman" w:hAnsi="Times New Roman" w:cs="Times New Roman"/>
          <w:b/>
          <w:bCs/>
        </w:rPr>
        <w:t xml:space="preserve"> 934P. The present study was aimed at investigating </w:t>
      </w:r>
      <w:r w:rsidR="00661279" w:rsidRPr="00B14A66">
        <w:rPr>
          <w:rFonts w:ascii="Times New Roman" w:hAnsi="Times New Roman" w:cs="Times New Roman"/>
          <w:b/>
          <w:bCs/>
        </w:rPr>
        <w:t xml:space="preserve">the release kinetics of a highly soluble drug, </w:t>
      </w:r>
      <w:r w:rsidRPr="00B14A66">
        <w:rPr>
          <w:rFonts w:ascii="Times New Roman" w:hAnsi="Times New Roman" w:cs="Times New Roman"/>
          <w:b/>
          <w:bCs/>
        </w:rPr>
        <w:t>theophylline</w:t>
      </w:r>
      <w:r w:rsidR="00661279" w:rsidRPr="00B14A66">
        <w:rPr>
          <w:rFonts w:ascii="Times New Roman" w:hAnsi="Times New Roman" w:cs="Times New Roman"/>
          <w:b/>
          <w:bCs/>
        </w:rPr>
        <w:t>,</w:t>
      </w:r>
      <w:r w:rsidRPr="00B14A66">
        <w:rPr>
          <w:rFonts w:ascii="Times New Roman" w:hAnsi="Times New Roman" w:cs="Times New Roman"/>
          <w:b/>
          <w:bCs/>
        </w:rPr>
        <w:t xml:space="preserve"> from Carbopol 940P</w:t>
      </w:r>
      <w:r w:rsidR="00AB3174" w:rsidRPr="00B14A66">
        <w:rPr>
          <w:rFonts w:ascii="Times New Roman" w:hAnsi="Times New Roman" w:cs="Times New Roman"/>
          <w:b/>
          <w:bCs/>
        </w:rPr>
        <w:t xml:space="preserve"> only without the addition of any other ingredient or excipient. Drug release from these matrices was analysed according to Higuchi, first order and zero order release kinetics. At low drug loading (20 %)</w:t>
      </w:r>
      <w:r w:rsidR="00C57E98">
        <w:rPr>
          <w:rFonts w:ascii="Times New Roman" w:hAnsi="Times New Roman" w:cs="Times New Roman"/>
          <w:b/>
          <w:bCs/>
        </w:rPr>
        <w:t>,</w:t>
      </w:r>
      <w:r w:rsidR="00AB3174" w:rsidRPr="00B14A66">
        <w:rPr>
          <w:rFonts w:ascii="Times New Roman" w:hAnsi="Times New Roman" w:cs="Times New Roman"/>
          <w:b/>
          <w:bCs/>
        </w:rPr>
        <w:t xml:space="preserve"> release was mainly diffusion</w:t>
      </w:r>
      <w:r w:rsidR="00C57E98">
        <w:rPr>
          <w:rFonts w:ascii="Times New Roman" w:hAnsi="Times New Roman" w:cs="Times New Roman"/>
          <w:b/>
          <w:bCs/>
        </w:rPr>
        <w:t>-</w:t>
      </w:r>
      <w:r w:rsidR="00AB3174" w:rsidRPr="00B14A66">
        <w:rPr>
          <w:rFonts w:ascii="Times New Roman" w:hAnsi="Times New Roman" w:cs="Times New Roman"/>
          <w:b/>
          <w:bCs/>
        </w:rPr>
        <w:t>controlled as the release pattern was best explained by</w:t>
      </w:r>
      <w:r w:rsidR="0033552E" w:rsidRPr="00B14A66">
        <w:rPr>
          <w:rFonts w:ascii="Times New Roman" w:hAnsi="Times New Roman" w:cs="Times New Roman"/>
          <w:b/>
          <w:bCs/>
        </w:rPr>
        <w:t xml:space="preserve"> square root of time kinetics</w:t>
      </w:r>
      <w:r w:rsidR="00A90ED1" w:rsidRPr="00B14A66">
        <w:rPr>
          <w:rFonts w:ascii="Times New Roman" w:hAnsi="Times New Roman" w:cs="Times New Roman"/>
          <w:b/>
          <w:bCs/>
        </w:rPr>
        <w:t xml:space="preserve"> </w:t>
      </w:r>
      <w:r w:rsidR="0033552E" w:rsidRPr="00B14A66">
        <w:rPr>
          <w:rFonts w:ascii="Times New Roman" w:hAnsi="Times New Roman" w:cs="Times New Roman"/>
          <w:b/>
          <w:bCs/>
        </w:rPr>
        <w:t>(</w:t>
      </w:r>
      <w:r w:rsidR="00AB3174" w:rsidRPr="00B14A66">
        <w:rPr>
          <w:rFonts w:ascii="Times New Roman" w:hAnsi="Times New Roman" w:cs="Times New Roman"/>
          <w:b/>
          <w:bCs/>
        </w:rPr>
        <w:t>Higuchi mechanism</w:t>
      </w:r>
      <w:r w:rsidR="0033552E" w:rsidRPr="00B14A66">
        <w:rPr>
          <w:rFonts w:ascii="Times New Roman" w:hAnsi="Times New Roman" w:cs="Times New Roman"/>
          <w:b/>
          <w:bCs/>
        </w:rPr>
        <w:t>)</w:t>
      </w:r>
      <w:r w:rsidR="00AB3174" w:rsidRPr="00B14A66">
        <w:rPr>
          <w:rFonts w:ascii="Times New Roman" w:hAnsi="Times New Roman" w:cs="Times New Roman"/>
          <w:b/>
          <w:bCs/>
        </w:rPr>
        <w:t>. However, at higher drug loading (30 % and 40 %), constant release rates were obtained</w:t>
      </w:r>
      <w:r w:rsidR="008D299C" w:rsidRPr="00B14A66">
        <w:rPr>
          <w:rFonts w:ascii="Times New Roman" w:hAnsi="Times New Roman" w:cs="Times New Roman"/>
          <w:b/>
          <w:bCs/>
        </w:rPr>
        <w:t xml:space="preserve"> as shown by zero order kinetics explaining the release data best.</w:t>
      </w:r>
      <w:r w:rsidR="0033552E" w:rsidRPr="00B14A66">
        <w:rPr>
          <w:rFonts w:ascii="Times New Roman" w:hAnsi="Times New Roman" w:cs="Times New Roman"/>
          <w:b/>
          <w:bCs/>
        </w:rPr>
        <w:t xml:space="preserve"> Constant release rates are most desirable with controlled or sustained release devices</w:t>
      </w:r>
      <w:r w:rsidR="007F6DD5" w:rsidRPr="00B14A66">
        <w:rPr>
          <w:rFonts w:ascii="Times New Roman" w:hAnsi="Times New Roman" w:cs="Times New Roman"/>
          <w:b/>
          <w:bCs/>
        </w:rPr>
        <w:t>. This ensures that</w:t>
      </w:r>
      <w:r w:rsidR="0033552E" w:rsidRPr="00B14A66">
        <w:rPr>
          <w:rFonts w:ascii="Times New Roman" w:hAnsi="Times New Roman" w:cs="Times New Roman"/>
          <w:b/>
          <w:bCs/>
        </w:rPr>
        <w:t xml:space="preserve"> constant drug levels in the blood/body</w:t>
      </w:r>
      <w:r w:rsidR="007F6DD5" w:rsidRPr="00B14A66">
        <w:rPr>
          <w:rFonts w:ascii="Times New Roman" w:hAnsi="Times New Roman" w:cs="Times New Roman"/>
          <w:b/>
          <w:bCs/>
        </w:rPr>
        <w:t xml:space="preserve"> are achieved</w:t>
      </w:r>
      <w:r w:rsidR="0033552E" w:rsidRPr="00B14A66">
        <w:rPr>
          <w:rFonts w:ascii="Times New Roman" w:hAnsi="Times New Roman" w:cs="Times New Roman"/>
          <w:b/>
          <w:bCs/>
        </w:rPr>
        <w:t xml:space="preserve">. </w:t>
      </w:r>
      <w:r w:rsidR="00707C85" w:rsidRPr="00B14A66">
        <w:rPr>
          <w:rFonts w:ascii="Times New Roman" w:hAnsi="Times New Roman" w:cs="Times New Roman"/>
          <w:b/>
          <w:bCs/>
        </w:rPr>
        <w:t>Carbopol 940P demonstrated</w:t>
      </w:r>
      <w:r w:rsidR="00A90ED1" w:rsidRPr="00B14A66">
        <w:rPr>
          <w:rFonts w:ascii="Times New Roman" w:hAnsi="Times New Roman" w:cs="Times New Roman"/>
          <w:b/>
          <w:bCs/>
        </w:rPr>
        <w:t xml:space="preserve"> </w:t>
      </w:r>
      <w:r w:rsidR="00D96EED" w:rsidRPr="00B14A66">
        <w:rPr>
          <w:rFonts w:ascii="Times New Roman" w:hAnsi="Times New Roman" w:cs="Times New Roman"/>
          <w:b/>
          <w:bCs/>
        </w:rPr>
        <w:t xml:space="preserve">that it is applicable in the fabrication of </w:t>
      </w:r>
      <w:r w:rsidR="00B03E88" w:rsidRPr="00B14A66">
        <w:rPr>
          <w:rFonts w:ascii="Times New Roman" w:hAnsi="Times New Roman" w:cs="Times New Roman"/>
          <w:b/>
          <w:bCs/>
        </w:rPr>
        <w:t xml:space="preserve">a </w:t>
      </w:r>
      <w:r w:rsidR="00D96EED" w:rsidRPr="00B14A66">
        <w:rPr>
          <w:rFonts w:ascii="Times New Roman" w:hAnsi="Times New Roman" w:cs="Times New Roman"/>
          <w:b/>
          <w:bCs/>
        </w:rPr>
        <w:t xml:space="preserve">controlled release matrix that </w:t>
      </w:r>
      <w:r w:rsidR="0033552E" w:rsidRPr="00B14A66">
        <w:rPr>
          <w:rFonts w:ascii="Times New Roman" w:hAnsi="Times New Roman" w:cs="Times New Roman"/>
          <w:b/>
          <w:bCs/>
        </w:rPr>
        <w:t>is simple, easy to prepare and cost effective.</w:t>
      </w:r>
    </w:p>
    <w:p w14:paraId="07DC44EA" w14:textId="77777777" w:rsidR="0013153F" w:rsidRPr="00C57E98" w:rsidRDefault="0013153F" w:rsidP="00B14A66">
      <w:pPr>
        <w:spacing w:after="0" w:line="240" w:lineRule="auto"/>
        <w:jc w:val="both"/>
        <w:rPr>
          <w:rFonts w:ascii="Times New Roman" w:hAnsi="Times New Roman" w:cs="Times New Roman"/>
          <w:bCs/>
        </w:rPr>
      </w:pPr>
    </w:p>
    <w:p w14:paraId="07DC44EB" w14:textId="77777777" w:rsidR="0013153F" w:rsidRPr="00C57E98" w:rsidRDefault="0013153F" w:rsidP="00B14A66">
      <w:pPr>
        <w:spacing w:after="0" w:line="240" w:lineRule="auto"/>
        <w:jc w:val="both"/>
        <w:rPr>
          <w:rFonts w:ascii="Times New Roman" w:hAnsi="Times New Roman" w:cs="Times New Roman"/>
          <w:bCs/>
        </w:rPr>
      </w:pPr>
      <w:r w:rsidRPr="00B14A66">
        <w:rPr>
          <w:rFonts w:ascii="Times New Roman" w:hAnsi="Times New Roman" w:cs="Times New Roman"/>
          <w:b/>
          <w:bCs/>
        </w:rPr>
        <w:t xml:space="preserve">Key words: </w:t>
      </w:r>
      <w:r w:rsidRPr="00C57E98">
        <w:rPr>
          <w:rFonts w:ascii="Times New Roman" w:hAnsi="Times New Roman" w:cs="Times New Roman"/>
          <w:bCs/>
        </w:rPr>
        <w:t>Carbopol 940P, Theophylline, Controlled Release, Zero Order</w:t>
      </w:r>
    </w:p>
    <w:p w14:paraId="74650380" w14:textId="77777777" w:rsidR="007C6C78" w:rsidRDefault="007C6C78" w:rsidP="00B14A66">
      <w:pPr>
        <w:spacing w:after="0" w:line="240" w:lineRule="auto"/>
        <w:jc w:val="both"/>
        <w:rPr>
          <w:rFonts w:ascii="Times New Roman" w:hAnsi="Times New Roman" w:cs="Times New Roman"/>
        </w:rPr>
        <w:sectPr w:rsidR="007C6C78" w:rsidSect="007C6C78">
          <w:headerReference w:type="default" r:id="rId8"/>
          <w:headerReference w:type="first" r:id="rId9"/>
          <w:footerReference w:type="first" r:id="rId10"/>
          <w:pgSz w:w="11906" w:h="16838"/>
          <w:pgMar w:top="1440" w:right="1440" w:bottom="1440" w:left="1440" w:header="708" w:footer="708" w:gutter="0"/>
          <w:pgNumType w:start="15"/>
          <w:cols w:space="708"/>
          <w:titlePg/>
          <w:docGrid w:linePitch="360"/>
        </w:sectPr>
      </w:pPr>
    </w:p>
    <w:p w14:paraId="07DC44EC" w14:textId="4EBAEEB9" w:rsidR="00B03E88" w:rsidRPr="00C57E98" w:rsidRDefault="00B03E88" w:rsidP="00B14A66">
      <w:pPr>
        <w:spacing w:after="0" w:line="240" w:lineRule="auto"/>
        <w:jc w:val="both"/>
        <w:rPr>
          <w:rFonts w:ascii="Times New Roman" w:hAnsi="Times New Roman" w:cs="Times New Roman"/>
        </w:rPr>
      </w:pPr>
    </w:p>
    <w:p w14:paraId="07DC44ED" w14:textId="77777777" w:rsidR="00A17B4B" w:rsidRPr="00B14A66" w:rsidRDefault="000923A1" w:rsidP="00B14A66">
      <w:pPr>
        <w:spacing w:after="0" w:line="240" w:lineRule="auto"/>
        <w:jc w:val="both"/>
        <w:rPr>
          <w:rFonts w:ascii="Times New Roman" w:hAnsi="Times New Roman" w:cs="Times New Roman"/>
          <w:b/>
          <w:bCs/>
        </w:rPr>
      </w:pPr>
      <w:r w:rsidRPr="00B14A66">
        <w:rPr>
          <w:rFonts w:ascii="Times New Roman" w:hAnsi="Times New Roman" w:cs="Times New Roman"/>
          <w:b/>
          <w:bCs/>
        </w:rPr>
        <w:t>INTRODUCTION</w:t>
      </w:r>
    </w:p>
    <w:p w14:paraId="07DC44EE" w14:textId="77777777" w:rsidR="00C57E98" w:rsidRDefault="00C57E98" w:rsidP="00B14A66">
      <w:pPr>
        <w:spacing w:after="0" w:line="240" w:lineRule="auto"/>
        <w:jc w:val="both"/>
        <w:rPr>
          <w:rFonts w:ascii="Times New Roman" w:hAnsi="Times New Roman" w:cs="Times New Roman"/>
        </w:rPr>
      </w:pPr>
    </w:p>
    <w:p w14:paraId="07DC44EF" w14:textId="77777777" w:rsidR="0024138F" w:rsidRDefault="00A17B4B" w:rsidP="00B14A66">
      <w:pPr>
        <w:spacing w:after="0" w:line="240" w:lineRule="auto"/>
        <w:jc w:val="both"/>
        <w:rPr>
          <w:rFonts w:ascii="Times New Roman" w:hAnsi="Times New Roman" w:cs="Times New Roman"/>
        </w:rPr>
      </w:pPr>
      <w:r w:rsidRPr="00B14A66">
        <w:rPr>
          <w:rFonts w:ascii="Times New Roman" w:hAnsi="Times New Roman" w:cs="Times New Roman"/>
        </w:rPr>
        <w:t xml:space="preserve">Historically, the oral route is considered as the most popular route in the administration of drugs. The gastrointestinal physiology offers more flexibility in designing dosage forms than any other route. </w:t>
      </w:r>
      <w:r w:rsidR="006C0E77" w:rsidRPr="00B14A66">
        <w:rPr>
          <w:rFonts w:ascii="Times New Roman" w:hAnsi="Times New Roman" w:cs="Times New Roman"/>
        </w:rPr>
        <w:t>It has been estimated that a</w:t>
      </w:r>
      <w:r w:rsidRPr="00B14A66">
        <w:rPr>
          <w:rFonts w:ascii="Times New Roman" w:hAnsi="Times New Roman" w:cs="Times New Roman"/>
        </w:rPr>
        <w:t>pproximately 50 % of all drug products available</w:t>
      </w:r>
      <w:r w:rsidR="00B316C3" w:rsidRPr="00B14A66">
        <w:rPr>
          <w:rFonts w:ascii="Times New Roman" w:hAnsi="Times New Roman" w:cs="Times New Roman"/>
        </w:rPr>
        <w:t xml:space="preserve"> on the market are administered orally,</w:t>
      </w:r>
      <w:r w:rsidR="00C57E98">
        <w:rPr>
          <w:rFonts w:ascii="Times New Roman" w:hAnsi="Times New Roman" w:cs="Times New Roman"/>
        </w:rPr>
        <w:t xml:space="preserve"> </w:t>
      </w:r>
      <w:r w:rsidR="00B316C3" w:rsidRPr="00B14A66">
        <w:rPr>
          <w:rFonts w:ascii="Times New Roman" w:hAnsi="Times New Roman" w:cs="Times New Roman"/>
        </w:rPr>
        <w:t>tablets being the most widely used [1].</w:t>
      </w:r>
    </w:p>
    <w:p w14:paraId="07DC44F0" w14:textId="77777777" w:rsidR="00C57E98" w:rsidRPr="00B14A66" w:rsidRDefault="00C57E98" w:rsidP="00B14A66">
      <w:pPr>
        <w:spacing w:after="0" w:line="240" w:lineRule="auto"/>
        <w:jc w:val="both"/>
        <w:rPr>
          <w:rFonts w:ascii="Times New Roman" w:hAnsi="Times New Roman" w:cs="Times New Roman"/>
        </w:rPr>
      </w:pPr>
    </w:p>
    <w:p w14:paraId="07DC44F1" w14:textId="77777777" w:rsidR="0024138F" w:rsidRDefault="00B316C3" w:rsidP="00B14A66">
      <w:pPr>
        <w:spacing w:after="0" w:line="240" w:lineRule="auto"/>
        <w:jc w:val="both"/>
        <w:rPr>
          <w:rFonts w:ascii="Times New Roman" w:hAnsi="Times New Roman" w:cs="Times New Roman"/>
        </w:rPr>
      </w:pPr>
      <w:r w:rsidRPr="00B14A66">
        <w:rPr>
          <w:rFonts w:ascii="Times New Roman" w:hAnsi="Times New Roman" w:cs="Times New Roman"/>
        </w:rPr>
        <w:t>Orally administered tablets can be conventional (immediate release) or novel (controlled release). Of the novel oral tablets, matrix monolithic systems have become an area of intense research with some products already on the market [</w:t>
      </w:r>
      <w:r w:rsidR="00C11E43" w:rsidRPr="00B14A66">
        <w:rPr>
          <w:rFonts w:ascii="Times New Roman" w:hAnsi="Times New Roman" w:cs="Times New Roman"/>
        </w:rPr>
        <w:t xml:space="preserve">1, </w:t>
      </w:r>
      <w:r w:rsidRPr="00B14A66">
        <w:rPr>
          <w:rFonts w:ascii="Times New Roman" w:hAnsi="Times New Roman" w:cs="Times New Roman"/>
        </w:rPr>
        <w:t xml:space="preserve">2]. Matrix controlled release tablets </w:t>
      </w:r>
      <w:r w:rsidR="00224E09" w:rsidRPr="00B14A66">
        <w:rPr>
          <w:rFonts w:ascii="Times New Roman" w:hAnsi="Times New Roman" w:cs="Times New Roman"/>
        </w:rPr>
        <w:t>are easy to manufacture, versatile, effective and have low</w:t>
      </w:r>
      <w:r w:rsidR="00A90ED1" w:rsidRPr="00B14A66">
        <w:rPr>
          <w:rFonts w:ascii="Times New Roman" w:hAnsi="Times New Roman" w:cs="Times New Roman"/>
        </w:rPr>
        <w:t xml:space="preserve"> </w:t>
      </w:r>
      <w:r w:rsidR="00224E09" w:rsidRPr="00B14A66">
        <w:rPr>
          <w:rFonts w:ascii="Times New Roman" w:hAnsi="Times New Roman" w:cs="Times New Roman"/>
        </w:rPr>
        <w:t xml:space="preserve">cost </w:t>
      </w:r>
      <w:r w:rsidR="00041300" w:rsidRPr="00B14A66">
        <w:rPr>
          <w:rFonts w:ascii="Times New Roman" w:hAnsi="Times New Roman" w:cs="Times New Roman"/>
        </w:rPr>
        <w:t xml:space="preserve">in preparation </w:t>
      </w:r>
      <w:r w:rsidR="00224E09" w:rsidRPr="00B14A66">
        <w:rPr>
          <w:rFonts w:ascii="Times New Roman" w:hAnsi="Times New Roman" w:cs="Times New Roman"/>
        </w:rPr>
        <w:t>[</w:t>
      </w:r>
      <w:r w:rsidR="00C11E43" w:rsidRPr="00B14A66">
        <w:rPr>
          <w:rFonts w:ascii="Times New Roman" w:hAnsi="Times New Roman" w:cs="Times New Roman"/>
        </w:rPr>
        <w:t>2</w:t>
      </w:r>
      <w:r w:rsidR="00224E09" w:rsidRPr="00B14A66">
        <w:rPr>
          <w:rFonts w:ascii="Times New Roman" w:hAnsi="Times New Roman" w:cs="Times New Roman"/>
        </w:rPr>
        <w:t>].</w:t>
      </w:r>
    </w:p>
    <w:p w14:paraId="07DC44F2" w14:textId="77777777" w:rsidR="00C57E98" w:rsidRPr="00B14A66" w:rsidRDefault="00C57E98" w:rsidP="00B14A66">
      <w:pPr>
        <w:spacing w:after="0" w:line="240" w:lineRule="auto"/>
        <w:jc w:val="both"/>
        <w:rPr>
          <w:rFonts w:ascii="Times New Roman" w:hAnsi="Times New Roman" w:cs="Times New Roman"/>
        </w:rPr>
      </w:pPr>
    </w:p>
    <w:p w14:paraId="2A770CEF" w14:textId="77777777" w:rsidR="007C6C78" w:rsidRDefault="00224E09" w:rsidP="00B14A66">
      <w:pPr>
        <w:spacing w:after="0" w:line="240" w:lineRule="auto"/>
        <w:jc w:val="both"/>
        <w:rPr>
          <w:rFonts w:ascii="Times New Roman" w:hAnsi="Times New Roman" w:cs="Times New Roman"/>
        </w:rPr>
      </w:pPr>
      <w:r w:rsidRPr="00B14A66">
        <w:rPr>
          <w:rFonts w:ascii="Times New Roman" w:hAnsi="Times New Roman" w:cs="Times New Roman"/>
        </w:rPr>
        <w:t xml:space="preserve">They </w:t>
      </w:r>
      <w:r w:rsidR="00B316C3" w:rsidRPr="00B14A66">
        <w:rPr>
          <w:rFonts w:ascii="Times New Roman" w:hAnsi="Times New Roman" w:cs="Times New Roman"/>
        </w:rPr>
        <w:t>can be prepared from either hydrophobic or hydrophilic polymer materials.</w:t>
      </w:r>
      <w:r w:rsidR="00C57E98">
        <w:rPr>
          <w:rFonts w:ascii="Times New Roman" w:hAnsi="Times New Roman" w:cs="Times New Roman"/>
        </w:rPr>
        <w:t xml:space="preserve"> </w:t>
      </w:r>
      <w:r w:rsidR="0024138F" w:rsidRPr="00B14A66">
        <w:rPr>
          <w:rFonts w:ascii="Times New Roman" w:hAnsi="Times New Roman" w:cs="Times New Roman"/>
        </w:rPr>
        <w:t>H</w:t>
      </w:r>
      <w:r w:rsidRPr="00B14A66">
        <w:rPr>
          <w:rFonts w:ascii="Times New Roman" w:hAnsi="Times New Roman" w:cs="Times New Roman"/>
        </w:rPr>
        <w:t xml:space="preserve">ydrophilic polymer materials are at times termed hydrogels because on contact with the dissolution fluid, they swell/gel and then release </w:t>
      </w:r>
      <w:r w:rsidR="00EB4511" w:rsidRPr="00B14A66">
        <w:rPr>
          <w:rFonts w:ascii="Times New Roman" w:hAnsi="Times New Roman" w:cs="Times New Roman"/>
        </w:rPr>
        <w:t xml:space="preserve">the </w:t>
      </w:r>
      <w:r w:rsidRPr="00B14A66">
        <w:rPr>
          <w:rFonts w:ascii="Times New Roman" w:hAnsi="Times New Roman" w:cs="Times New Roman"/>
        </w:rPr>
        <w:t>drug in a controlled manner over prolonged periods of time. Hydrogels</w:t>
      </w:r>
      <w:r w:rsidR="00A90ED1" w:rsidRPr="00B14A66">
        <w:rPr>
          <w:rFonts w:ascii="Times New Roman" w:hAnsi="Times New Roman" w:cs="Times New Roman"/>
        </w:rPr>
        <w:t xml:space="preserve"> </w:t>
      </w:r>
      <w:r w:rsidRPr="00B14A66">
        <w:rPr>
          <w:rFonts w:ascii="Times New Roman" w:hAnsi="Times New Roman" w:cs="Times New Roman"/>
        </w:rPr>
        <w:t>can be classified as natural (e.g.</w:t>
      </w:r>
      <w:r w:rsidR="00A90ED1" w:rsidRPr="00B14A66">
        <w:rPr>
          <w:rFonts w:ascii="Times New Roman" w:hAnsi="Times New Roman" w:cs="Times New Roman"/>
        </w:rPr>
        <w:t xml:space="preserve"> </w:t>
      </w:r>
      <w:proofErr w:type="spellStart"/>
      <w:r w:rsidRPr="00B14A66">
        <w:rPr>
          <w:rFonts w:ascii="Times New Roman" w:hAnsi="Times New Roman" w:cs="Times New Roman"/>
        </w:rPr>
        <w:t>gelatin</w:t>
      </w:r>
      <w:proofErr w:type="spellEnd"/>
      <w:r w:rsidRPr="00B14A66">
        <w:rPr>
          <w:rFonts w:ascii="Times New Roman" w:hAnsi="Times New Roman" w:cs="Times New Roman"/>
        </w:rPr>
        <w:t xml:space="preserve">, collagen, </w:t>
      </w:r>
    </w:p>
    <w:p w14:paraId="60A184C1" w14:textId="77777777" w:rsidR="007C6C78" w:rsidRDefault="007C6C78" w:rsidP="00B14A66">
      <w:pPr>
        <w:spacing w:after="0" w:line="240" w:lineRule="auto"/>
        <w:jc w:val="both"/>
        <w:rPr>
          <w:rFonts w:ascii="Times New Roman" w:hAnsi="Times New Roman" w:cs="Times New Roman"/>
        </w:rPr>
      </w:pPr>
    </w:p>
    <w:p w14:paraId="31FFB3E6" w14:textId="77777777" w:rsidR="009803ED" w:rsidRDefault="009803ED" w:rsidP="00B14A66">
      <w:pPr>
        <w:spacing w:after="0" w:line="240" w:lineRule="auto"/>
        <w:jc w:val="both"/>
        <w:rPr>
          <w:rFonts w:ascii="Times New Roman" w:hAnsi="Times New Roman" w:cs="Times New Roman"/>
        </w:rPr>
      </w:pPr>
    </w:p>
    <w:p w14:paraId="07DC44F3" w14:textId="3E9695DA" w:rsidR="00B316C3" w:rsidRPr="00B14A66" w:rsidRDefault="00224E09" w:rsidP="00B14A66">
      <w:pPr>
        <w:spacing w:after="0" w:line="240" w:lineRule="auto"/>
        <w:jc w:val="both"/>
        <w:rPr>
          <w:rFonts w:ascii="Times New Roman" w:hAnsi="Times New Roman" w:cs="Times New Roman"/>
        </w:rPr>
      </w:pPr>
      <w:r w:rsidRPr="00B14A66">
        <w:rPr>
          <w:rFonts w:ascii="Times New Roman" w:hAnsi="Times New Roman" w:cs="Times New Roman"/>
        </w:rPr>
        <w:t>chitosan, xanthan gum, guar gum, locust bean gum</w:t>
      </w:r>
      <w:r w:rsidR="0046484C" w:rsidRPr="00B14A66">
        <w:rPr>
          <w:rFonts w:ascii="Times New Roman" w:hAnsi="Times New Roman" w:cs="Times New Roman"/>
        </w:rPr>
        <w:t>); semi</w:t>
      </w:r>
      <w:r w:rsidR="00C57E98">
        <w:rPr>
          <w:rFonts w:ascii="Times New Roman" w:hAnsi="Times New Roman" w:cs="Times New Roman"/>
        </w:rPr>
        <w:t>-</w:t>
      </w:r>
      <w:r w:rsidR="0046484C" w:rsidRPr="00B14A66">
        <w:rPr>
          <w:rFonts w:ascii="Times New Roman" w:hAnsi="Times New Roman" w:cs="Times New Roman"/>
        </w:rPr>
        <w:t xml:space="preserve">synthetic (e.g. hydroxypropyl methylcellulose, hydroxyethyl cellulose, </w:t>
      </w:r>
      <w:proofErr w:type="spellStart"/>
      <w:r w:rsidR="0046484C" w:rsidRPr="00B14A66">
        <w:rPr>
          <w:rFonts w:ascii="Times New Roman" w:hAnsi="Times New Roman" w:cs="Times New Roman"/>
        </w:rPr>
        <w:t>ethylcellulose</w:t>
      </w:r>
      <w:proofErr w:type="spellEnd"/>
      <w:r w:rsidR="0046484C" w:rsidRPr="00B14A66">
        <w:rPr>
          <w:rFonts w:ascii="Times New Roman" w:hAnsi="Times New Roman" w:cs="Times New Roman"/>
        </w:rPr>
        <w:t xml:space="preserve">) and synthetic (e.g. </w:t>
      </w:r>
      <w:proofErr w:type="spellStart"/>
      <w:r w:rsidR="006347F3" w:rsidRPr="00B14A66">
        <w:rPr>
          <w:rFonts w:ascii="Times New Roman" w:hAnsi="Times New Roman" w:cs="Times New Roman"/>
        </w:rPr>
        <w:t>C</w:t>
      </w:r>
      <w:r w:rsidR="0046484C" w:rsidRPr="00B14A66">
        <w:rPr>
          <w:rFonts w:ascii="Times New Roman" w:hAnsi="Times New Roman" w:cs="Times New Roman"/>
        </w:rPr>
        <w:t>arbopols</w:t>
      </w:r>
      <w:proofErr w:type="spellEnd"/>
      <w:r w:rsidR="0046484C" w:rsidRPr="00B14A66">
        <w:rPr>
          <w:rFonts w:ascii="Times New Roman" w:hAnsi="Times New Roman" w:cs="Times New Roman"/>
        </w:rPr>
        <w:t xml:space="preserve">, </w:t>
      </w:r>
      <w:proofErr w:type="spellStart"/>
      <w:r w:rsidR="006347F3" w:rsidRPr="00B14A66">
        <w:rPr>
          <w:rFonts w:ascii="Times New Roman" w:hAnsi="Times New Roman" w:cs="Times New Roman"/>
        </w:rPr>
        <w:t>E</w:t>
      </w:r>
      <w:r w:rsidR="0046484C" w:rsidRPr="00B14A66">
        <w:rPr>
          <w:rFonts w:ascii="Times New Roman" w:hAnsi="Times New Roman" w:cs="Times New Roman"/>
        </w:rPr>
        <w:t>udragits</w:t>
      </w:r>
      <w:proofErr w:type="spellEnd"/>
      <w:r w:rsidR="0046484C" w:rsidRPr="00B14A66">
        <w:rPr>
          <w:rFonts w:ascii="Times New Roman" w:hAnsi="Times New Roman" w:cs="Times New Roman"/>
        </w:rPr>
        <w:t>, pyrrolidone).</w:t>
      </w:r>
    </w:p>
    <w:p w14:paraId="07DC44F4" w14:textId="77777777" w:rsidR="0046484C" w:rsidRPr="00B14A66" w:rsidRDefault="0046484C" w:rsidP="00B14A66">
      <w:pPr>
        <w:spacing w:after="0" w:line="240" w:lineRule="auto"/>
        <w:jc w:val="both"/>
        <w:rPr>
          <w:rFonts w:ascii="Times New Roman" w:hAnsi="Times New Roman" w:cs="Times New Roman"/>
        </w:rPr>
      </w:pPr>
    </w:p>
    <w:p w14:paraId="07DC44F5" w14:textId="77777777" w:rsidR="003E7305" w:rsidRPr="00B14A66" w:rsidRDefault="0046484C" w:rsidP="00B14A66">
      <w:pPr>
        <w:spacing w:after="0" w:line="240" w:lineRule="auto"/>
        <w:jc w:val="both"/>
        <w:rPr>
          <w:rFonts w:ascii="Times New Roman" w:hAnsi="Times New Roman" w:cs="Times New Roman"/>
        </w:rPr>
      </w:pPr>
      <w:r w:rsidRPr="00B14A66">
        <w:rPr>
          <w:rFonts w:ascii="Times New Roman" w:hAnsi="Times New Roman" w:cs="Times New Roman"/>
        </w:rPr>
        <w:t>In the present study, an investigation of the mechanism of drug release from Carbopol 940P matrices was carried out. This type of Carbopol has not been investigated that much</w:t>
      </w:r>
      <w:r w:rsidR="00923B11" w:rsidRPr="00B14A66">
        <w:rPr>
          <w:rFonts w:ascii="Times New Roman" w:hAnsi="Times New Roman" w:cs="Times New Roman"/>
        </w:rPr>
        <w:t xml:space="preserve"> as</w:t>
      </w:r>
      <w:r w:rsidR="00A90ED1" w:rsidRPr="00B14A66">
        <w:rPr>
          <w:rFonts w:ascii="Times New Roman" w:hAnsi="Times New Roman" w:cs="Times New Roman"/>
        </w:rPr>
        <w:t xml:space="preserve"> </w:t>
      </w:r>
      <w:proofErr w:type="spellStart"/>
      <w:r w:rsidR="005D0210" w:rsidRPr="00B14A66">
        <w:rPr>
          <w:rFonts w:ascii="Times New Roman" w:hAnsi="Times New Roman" w:cs="Times New Roman"/>
        </w:rPr>
        <w:t>Carbopols</w:t>
      </w:r>
      <w:proofErr w:type="spellEnd"/>
      <w:r w:rsidR="005D0210" w:rsidRPr="00B14A66">
        <w:rPr>
          <w:rFonts w:ascii="Times New Roman" w:hAnsi="Times New Roman" w:cs="Times New Roman"/>
        </w:rPr>
        <w:t xml:space="preserve"> 971P, 71G</w:t>
      </w:r>
      <w:r w:rsidR="00C11E43" w:rsidRPr="00B14A66">
        <w:rPr>
          <w:rFonts w:ascii="Times New Roman" w:hAnsi="Times New Roman" w:cs="Times New Roman"/>
        </w:rPr>
        <w:t>, 934P</w:t>
      </w:r>
      <w:r w:rsidR="005D0210" w:rsidRPr="00B14A66">
        <w:rPr>
          <w:rFonts w:ascii="Times New Roman" w:hAnsi="Times New Roman" w:cs="Times New Roman"/>
        </w:rPr>
        <w:t xml:space="preserve"> and 974P [</w:t>
      </w:r>
      <w:r w:rsidR="00C11E43" w:rsidRPr="00B14A66">
        <w:rPr>
          <w:rFonts w:ascii="Times New Roman" w:hAnsi="Times New Roman" w:cs="Times New Roman"/>
        </w:rPr>
        <w:t xml:space="preserve">3, </w:t>
      </w:r>
      <w:r w:rsidR="005D0210" w:rsidRPr="00B14A66">
        <w:rPr>
          <w:rFonts w:ascii="Times New Roman" w:hAnsi="Times New Roman" w:cs="Times New Roman"/>
        </w:rPr>
        <w:t>4]</w:t>
      </w:r>
      <w:r w:rsidRPr="00B14A66">
        <w:rPr>
          <w:rFonts w:ascii="Times New Roman" w:hAnsi="Times New Roman" w:cs="Times New Roman"/>
        </w:rPr>
        <w:t xml:space="preserve">. Most </w:t>
      </w:r>
      <w:r w:rsidR="00787702" w:rsidRPr="00B14A66">
        <w:rPr>
          <w:rFonts w:ascii="Times New Roman" w:hAnsi="Times New Roman" w:cs="Times New Roman"/>
        </w:rPr>
        <w:t xml:space="preserve">drug release </w:t>
      </w:r>
      <w:r w:rsidRPr="00B14A66">
        <w:rPr>
          <w:rFonts w:ascii="Times New Roman" w:hAnsi="Times New Roman" w:cs="Times New Roman"/>
        </w:rPr>
        <w:t>research</w:t>
      </w:r>
      <w:r w:rsidR="00787702" w:rsidRPr="00B14A66">
        <w:rPr>
          <w:rFonts w:ascii="Times New Roman" w:hAnsi="Times New Roman" w:cs="Times New Roman"/>
        </w:rPr>
        <w:t xml:space="preserve"> on Carbopol </w:t>
      </w:r>
      <w:r w:rsidR="005D0210" w:rsidRPr="00B14A66">
        <w:rPr>
          <w:rFonts w:ascii="Times New Roman" w:hAnsi="Times New Roman" w:cs="Times New Roman"/>
        </w:rPr>
        <w:t xml:space="preserve">940P </w:t>
      </w:r>
      <w:r w:rsidR="00787702" w:rsidRPr="00B14A66">
        <w:rPr>
          <w:rFonts w:ascii="Times New Roman" w:hAnsi="Times New Roman" w:cs="Times New Roman"/>
        </w:rPr>
        <w:t xml:space="preserve">has been in combination with other polymers/excipients </w:t>
      </w:r>
      <w:r w:rsidR="003E7305" w:rsidRPr="00B14A66">
        <w:rPr>
          <w:rFonts w:ascii="Times New Roman" w:hAnsi="Times New Roman" w:cs="Times New Roman"/>
        </w:rPr>
        <w:t xml:space="preserve">at low concentrations of Carbopol 940P </w:t>
      </w:r>
      <w:r w:rsidR="00787702" w:rsidRPr="00B14A66">
        <w:rPr>
          <w:rFonts w:ascii="Times New Roman" w:hAnsi="Times New Roman" w:cs="Times New Roman"/>
        </w:rPr>
        <w:t>[</w:t>
      </w:r>
      <w:r w:rsidR="008A1DA8" w:rsidRPr="00B14A66">
        <w:rPr>
          <w:rFonts w:ascii="Times New Roman" w:hAnsi="Times New Roman" w:cs="Times New Roman"/>
        </w:rPr>
        <w:t>5</w:t>
      </w:r>
      <w:r w:rsidR="00415FA5" w:rsidRPr="00B14A66">
        <w:rPr>
          <w:rFonts w:ascii="Times New Roman" w:hAnsi="Times New Roman" w:cs="Times New Roman"/>
        </w:rPr>
        <w:t xml:space="preserve"> - </w:t>
      </w:r>
      <w:r w:rsidR="008A1DA8" w:rsidRPr="00B14A66">
        <w:rPr>
          <w:rFonts w:ascii="Times New Roman" w:hAnsi="Times New Roman" w:cs="Times New Roman"/>
        </w:rPr>
        <w:t>7</w:t>
      </w:r>
      <w:r w:rsidR="00787702" w:rsidRPr="00B14A66">
        <w:rPr>
          <w:rFonts w:ascii="Times New Roman" w:hAnsi="Times New Roman" w:cs="Times New Roman"/>
        </w:rPr>
        <w:t xml:space="preserve">]. </w:t>
      </w:r>
      <w:r w:rsidR="003E7305" w:rsidRPr="00B14A66">
        <w:rPr>
          <w:rFonts w:ascii="Times New Roman" w:hAnsi="Times New Roman" w:cs="Times New Roman"/>
        </w:rPr>
        <w:t>T</w:t>
      </w:r>
      <w:r w:rsidR="00787702" w:rsidRPr="00B14A66">
        <w:rPr>
          <w:rFonts w:ascii="Times New Roman" w:hAnsi="Times New Roman" w:cs="Times New Roman"/>
        </w:rPr>
        <w:t xml:space="preserve">he present study investigated </w:t>
      </w:r>
      <w:r w:rsidR="009B442E" w:rsidRPr="00B14A66">
        <w:rPr>
          <w:rFonts w:ascii="Times New Roman" w:hAnsi="Times New Roman" w:cs="Times New Roman"/>
        </w:rPr>
        <w:t xml:space="preserve">the rate of </w:t>
      </w:r>
      <w:r w:rsidR="00787702" w:rsidRPr="00B14A66">
        <w:rPr>
          <w:rFonts w:ascii="Times New Roman" w:hAnsi="Times New Roman" w:cs="Times New Roman"/>
        </w:rPr>
        <w:t xml:space="preserve">drug release from </w:t>
      </w:r>
      <w:r w:rsidR="009B442E" w:rsidRPr="00B14A66">
        <w:rPr>
          <w:rFonts w:ascii="Times New Roman" w:hAnsi="Times New Roman" w:cs="Times New Roman"/>
        </w:rPr>
        <w:t xml:space="preserve">high concentrations of </w:t>
      </w:r>
      <w:r w:rsidR="00787702" w:rsidRPr="00B14A66">
        <w:rPr>
          <w:rFonts w:ascii="Times New Roman" w:hAnsi="Times New Roman" w:cs="Times New Roman"/>
        </w:rPr>
        <w:t xml:space="preserve">Carbopol 940P without any </w:t>
      </w:r>
      <w:r w:rsidR="009B442E" w:rsidRPr="00B14A66">
        <w:rPr>
          <w:rFonts w:ascii="Times New Roman" w:hAnsi="Times New Roman" w:cs="Times New Roman"/>
        </w:rPr>
        <w:t xml:space="preserve">additional </w:t>
      </w:r>
      <w:r w:rsidR="00787702" w:rsidRPr="00B14A66">
        <w:rPr>
          <w:rFonts w:ascii="Times New Roman" w:hAnsi="Times New Roman" w:cs="Times New Roman"/>
        </w:rPr>
        <w:t xml:space="preserve">excipients/ingredients. </w:t>
      </w:r>
      <w:r w:rsidR="003E7305" w:rsidRPr="00B14A66">
        <w:rPr>
          <w:rFonts w:ascii="Times New Roman" w:hAnsi="Times New Roman" w:cs="Times New Roman"/>
        </w:rPr>
        <w:t>This was carried out so as to evaluate release from the Carbopol 940P without interference from other excipients such as lubricants.</w:t>
      </w:r>
    </w:p>
    <w:p w14:paraId="07DC44F6" w14:textId="77777777" w:rsidR="003E7305" w:rsidRPr="00B14A66" w:rsidRDefault="003E7305" w:rsidP="00B14A66">
      <w:pPr>
        <w:spacing w:after="0" w:line="240" w:lineRule="auto"/>
        <w:jc w:val="both"/>
        <w:rPr>
          <w:rFonts w:ascii="Times New Roman" w:hAnsi="Times New Roman" w:cs="Times New Roman"/>
        </w:rPr>
      </w:pPr>
    </w:p>
    <w:p w14:paraId="13BC14B7" w14:textId="77777777" w:rsidR="009803ED" w:rsidRDefault="0046484C" w:rsidP="00B14A66">
      <w:pPr>
        <w:spacing w:after="0" w:line="240" w:lineRule="auto"/>
        <w:jc w:val="both"/>
        <w:rPr>
          <w:rFonts w:ascii="Times New Roman" w:hAnsi="Times New Roman" w:cs="Times New Roman"/>
        </w:rPr>
      </w:pPr>
      <w:proofErr w:type="spellStart"/>
      <w:r w:rsidRPr="00B14A66">
        <w:rPr>
          <w:rFonts w:ascii="Times New Roman" w:hAnsi="Times New Roman" w:cs="Times New Roman"/>
        </w:rPr>
        <w:t>Carbopols</w:t>
      </w:r>
      <w:proofErr w:type="spellEnd"/>
      <w:r w:rsidR="00787702" w:rsidRPr="00B14A66">
        <w:rPr>
          <w:rFonts w:ascii="Times New Roman" w:hAnsi="Times New Roman" w:cs="Times New Roman"/>
        </w:rPr>
        <w:t xml:space="preserve"> are acrylic acid polymers that are used largely in the pharmaceutical and cosmeceutical industries. The hydrogels formed by these polymers are widely used as vehicles and matrices for </w:t>
      </w:r>
      <w:r w:rsidR="00787702" w:rsidRPr="00B14A66">
        <w:rPr>
          <w:rFonts w:ascii="Times New Roman" w:hAnsi="Times New Roman" w:cs="Times New Roman"/>
        </w:rPr>
        <w:lastRenderedPageBreak/>
        <w:t xml:space="preserve">pharmaceutical preparations. </w:t>
      </w:r>
      <w:proofErr w:type="spellStart"/>
      <w:r w:rsidR="00787702" w:rsidRPr="00B14A66">
        <w:rPr>
          <w:rFonts w:ascii="Times New Roman" w:hAnsi="Times New Roman" w:cs="Times New Roman"/>
        </w:rPr>
        <w:t>Carbopols</w:t>
      </w:r>
      <w:proofErr w:type="spellEnd"/>
      <w:r w:rsidR="00787702" w:rsidRPr="00B14A66">
        <w:rPr>
          <w:rFonts w:ascii="Times New Roman" w:hAnsi="Times New Roman" w:cs="Times New Roman"/>
        </w:rPr>
        <w:t xml:space="preserve"> are compatible with </w:t>
      </w:r>
    </w:p>
    <w:p w14:paraId="07DC44F7" w14:textId="39A54104" w:rsidR="0046484C" w:rsidRPr="00B14A66" w:rsidRDefault="00787702" w:rsidP="00B14A66">
      <w:pPr>
        <w:spacing w:after="0" w:line="240" w:lineRule="auto"/>
        <w:jc w:val="both"/>
        <w:rPr>
          <w:rFonts w:ascii="Times New Roman" w:hAnsi="Times New Roman" w:cs="Times New Roman"/>
        </w:rPr>
      </w:pPr>
      <w:r w:rsidRPr="00B14A66">
        <w:rPr>
          <w:rFonts w:ascii="Times New Roman" w:hAnsi="Times New Roman" w:cs="Times New Roman"/>
        </w:rPr>
        <w:t xml:space="preserve">many active pharmaceutical ingredients. </w:t>
      </w:r>
      <w:r w:rsidR="00415FA5" w:rsidRPr="00B14A66">
        <w:rPr>
          <w:rFonts w:ascii="Times New Roman" w:hAnsi="Times New Roman" w:cs="Times New Roman"/>
        </w:rPr>
        <w:t xml:space="preserve">They are often used in the formulation and preparation of controlled release hydrophilic matrix tablets as in the present study. Carbopol </w:t>
      </w:r>
      <w:r w:rsidR="007E45EA" w:rsidRPr="00B14A66">
        <w:rPr>
          <w:rFonts w:ascii="Times New Roman" w:hAnsi="Times New Roman" w:cs="Times New Roman"/>
        </w:rPr>
        <w:t xml:space="preserve">(Figure 1) </w:t>
      </w:r>
      <w:r w:rsidR="00415FA5" w:rsidRPr="00B14A66">
        <w:rPr>
          <w:rFonts w:ascii="Times New Roman" w:hAnsi="Times New Roman" w:cs="Times New Roman"/>
        </w:rPr>
        <w:t>has good compressibility characteristics which makes it a good candidate for direct compression as employed in the present study.</w:t>
      </w:r>
    </w:p>
    <w:p w14:paraId="07DC44F8" w14:textId="77777777" w:rsidR="00F51AD4" w:rsidRPr="00B14A66" w:rsidRDefault="00F51AD4" w:rsidP="00B14A66">
      <w:pPr>
        <w:spacing w:after="0" w:line="240" w:lineRule="auto"/>
        <w:jc w:val="both"/>
        <w:rPr>
          <w:rFonts w:ascii="Times New Roman" w:hAnsi="Times New Roman" w:cs="Times New Roman"/>
        </w:rPr>
      </w:pPr>
    </w:p>
    <w:p w14:paraId="07DC44F9" w14:textId="77777777" w:rsidR="00A05F8F" w:rsidRPr="00B14A66" w:rsidRDefault="00A05F8F" w:rsidP="007C6C78">
      <w:pPr>
        <w:spacing w:after="0" w:line="240" w:lineRule="auto"/>
        <w:jc w:val="center"/>
        <w:rPr>
          <w:rFonts w:ascii="Times New Roman" w:hAnsi="Times New Roman" w:cs="Times New Roman"/>
        </w:rPr>
      </w:pPr>
      <w:r w:rsidRPr="00B14A66">
        <w:rPr>
          <w:rFonts w:ascii="Times New Roman" w:hAnsi="Times New Roman" w:cs="Times New Roman"/>
          <w:noProof/>
          <w:lang w:val="en-US"/>
        </w:rPr>
        <w:drawing>
          <wp:inline distT="0" distB="0" distL="0" distR="0" wp14:anchorId="07DC45B9" wp14:editId="5362E3F4">
            <wp:extent cx="1195754" cy="8236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4322" cy="836410"/>
                    </a:xfrm>
                    <a:prstGeom prst="rect">
                      <a:avLst/>
                    </a:prstGeom>
                  </pic:spPr>
                </pic:pic>
              </a:graphicData>
            </a:graphic>
          </wp:inline>
        </w:drawing>
      </w:r>
    </w:p>
    <w:p w14:paraId="07DC44FA" w14:textId="77777777" w:rsidR="00C57E98" w:rsidRPr="00B14A66" w:rsidRDefault="00C57E98" w:rsidP="007C6C78">
      <w:pPr>
        <w:spacing w:after="0" w:line="240" w:lineRule="auto"/>
        <w:jc w:val="center"/>
        <w:rPr>
          <w:rFonts w:ascii="Times New Roman" w:hAnsi="Times New Roman" w:cs="Times New Roman"/>
          <w:b/>
          <w:bCs/>
        </w:rPr>
      </w:pPr>
      <w:r w:rsidRPr="00B14A66">
        <w:rPr>
          <w:rFonts w:ascii="Times New Roman" w:hAnsi="Times New Roman" w:cs="Times New Roman"/>
          <w:b/>
          <w:bCs/>
        </w:rPr>
        <w:t xml:space="preserve">Figure 1: </w:t>
      </w:r>
      <w:r w:rsidRPr="00C57E98">
        <w:rPr>
          <w:rFonts w:ascii="Times New Roman" w:hAnsi="Times New Roman" w:cs="Times New Roman"/>
          <w:b/>
          <w:bCs/>
        </w:rPr>
        <w:t>General Structure of Carbopol/Carbomer</w:t>
      </w:r>
    </w:p>
    <w:p w14:paraId="07DC44FB" w14:textId="77777777" w:rsidR="00932BA3" w:rsidRDefault="00932BA3" w:rsidP="00B14A66">
      <w:pPr>
        <w:spacing w:after="0" w:line="240" w:lineRule="auto"/>
        <w:jc w:val="both"/>
        <w:rPr>
          <w:rFonts w:ascii="Times New Roman" w:hAnsi="Times New Roman" w:cs="Times New Roman"/>
        </w:rPr>
      </w:pPr>
    </w:p>
    <w:p w14:paraId="07DC44FC" w14:textId="77777777" w:rsidR="00F51AD4" w:rsidRPr="00B14A66" w:rsidRDefault="00F51AD4" w:rsidP="00B14A66">
      <w:pPr>
        <w:spacing w:after="0" w:line="240" w:lineRule="auto"/>
        <w:jc w:val="both"/>
        <w:rPr>
          <w:rFonts w:ascii="Times New Roman" w:hAnsi="Times New Roman" w:cs="Times New Roman"/>
        </w:rPr>
      </w:pPr>
      <w:r w:rsidRPr="00B14A66">
        <w:rPr>
          <w:rFonts w:ascii="Times New Roman" w:hAnsi="Times New Roman" w:cs="Times New Roman"/>
        </w:rPr>
        <w:t xml:space="preserve">Theophylline </w:t>
      </w:r>
      <w:r w:rsidR="007E45EA" w:rsidRPr="00B14A66">
        <w:rPr>
          <w:rFonts w:ascii="Times New Roman" w:hAnsi="Times New Roman" w:cs="Times New Roman"/>
        </w:rPr>
        <w:t xml:space="preserve">(Figure 2) </w:t>
      </w:r>
      <w:r w:rsidRPr="00B14A66">
        <w:rPr>
          <w:rFonts w:ascii="Times New Roman" w:hAnsi="Times New Roman" w:cs="Times New Roman"/>
        </w:rPr>
        <w:t>was selected as the model drug to evaluate release from the Carbopol 940P matrix tablets.</w:t>
      </w:r>
      <w:r w:rsidR="00B46049" w:rsidRPr="00B14A66">
        <w:rPr>
          <w:rFonts w:ascii="Times New Roman" w:hAnsi="Times New Roman" w:cs="Times New Roman"/>
        </w:rPr>
        <w:t xml:space="preserve"> Theophylline is a medication mostly prescribed to patients with chronic obstructive pulmonary disease (COPD) and asthma. It is a xanthine derivative and is used as a bronchodilator in the long</w:t>
      </w:r>
      <w:r w:rsidR="000C398F" w:rsidRPr="00B14A66">
        <w:rPr>
          <w:rFonts w:ascii="Times New Roman" w:hAnsi="Times New Roman" w:cs="Times New Roman"/>
        </w:rPr>
        <w:t xml:space="preserve"> –</w:t>
      </w:r>
      <w:r w:rsidR="00B46049" w:rsidRPr="00B14A66">
        <w:rPr>
          <w:rFonts w:ascii="Times New Roman" w:hAnsi="Times New Roman" w:cs="Times New Roman"/>
        </w:rPr>
        <w:t xml:space="preserve"> term</w:t>
      </w:r>
      <w:r w:rsidR="000B60EE" w:rsidRPr="00B14A66">
        <w:rPr>
          <w:rFonts w:ascii="Times New Roman" w:hAnsi="Times New Roman" w:cs="Times New Roman"/>
        </w:rPr>
        <w:t xml:space="preserve"> </w:t>
      </w:r>
      <w:r w:rsidR="00B46049" w:rsidRPr="00B14A66">
        <w:rPr>
          <w:rFonts w:ascii="Times New Roman" w:hAnsi="Times New Roman" w:cs="Times New Roman"/>
        </w:rPr>
        <w:t xml:space="preserve">management of reversible airway obstruction caused by asthma or COPD. </w:t>
      </w:r>
      <w:r w:rsidR="00BC5EE6" w:rsidRPr="00B14A66">
        <w:rPr>
          <w:rFonts w:ascii="Times New Roman" w:hAnsi="Times New Roman" w:cs="Times New Roman"/>
        </w:rPr>
        <w:t>According to the Biopharmaceutical Classification System (BCS), theophylline is highly soluble and highly permeable</w:t>
      </w:r>
      <w:r w:rsidR="00832E44" w:rsidRPr="00B14A66">
        <w:rPr>
          <w:rFonts w:ascii="Times New Roman" w:hAnsi="Times New Roman" w:cs="Times New Roman"/>
        </w:rPr>
        <w:t xml:space="preserve"> (Class 1)</w:t>
      </w:r>
      <w:r w:rsidR="00BC5EE6" w:rsidRPr="00B14A66">
        <w:rPr>
          <w:rFonts w:ascii="Times New Roman" w:hAnsi="Times New Roman" w:cs="Times New Roman"/>
        </w:rPr>
        <w:t>. A</w:t>
      </w:r>
      <w:r w:rsidR="009449C2" w:rsidRPr="00B14A66">
        <w:rPr>
          <w:rFonts w:ascii="Times New Roman" w:hAnsi="Times New Roman" w:cs="Times New Roman"/>
        </w:rPr>
        <w:t>ll this makes it a suitable candidate for controlled release formulation.</w:t>
      </w:r>
    </w:p>
    <w:p w14:paraId="07DC44FD" w14:textId="77777777" w:rsidR="004D779D" w:rsidRPr="00B14A66" w:rsidRDefault="004D779D" w:rsidP="00B14A66">
      <w:pPr>
        <w:spacing w:after="0" w:line="240" w:lineRule="auto"/>
        <w:jc w:val="both"/>
        <w:rPr>
          <w:rFonts w:ascii="Times New Roman" w:hAnsi="Times New Roman" w:cs="Times New Roman"/>
        </w:rPr>
      </w:pPr>
    </w:p>
    <w:p w14:paraId="07DC44FE" w14:textId="77777777" w:rsidR="000831CC" w:rsidRPr="00B14A66" w:rsidRDefault="00A075EC" w:rsidP="007C6C78">
      <w:pPr>
        <w:spacing w:after="0" w:line="240" w:lineRule="auto"/>
        <w:jc w:val="center"/>
        <w:rPr>
          <w:rFonts w:ascii="Times New Roman" w:hAnsi="Times New Roman" w:cs="Times New Roman"/>
        </w:rPr>
      </w:pPr>
      <w:r w:rsidRPr="00B14A66">
        <w:rPr>
          <w:rFonts w:ascii="Times New Roman" w:hAnsi="Times New Roman" w:cs="Times New Roman"/>
          <w:noProof/>
          <w:lang w:val="en-US"/>
        </w:rPr>
        <w:drawing>
          <wp:inline distT="0" distB="0" distL="0" distR="0" wp14:anchorId="07DC45BB" wp14:editId="07DC45BC">
            <wp:extent cx="1054100" cy="10217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2771" cy="1030143"/>
                    </a:xfrm>
                    <a:prstGeom prst="rect">
                      <a:avLst/>
                    </a:prstGeom>
                  </pic:spPr>
                </pic:pic>
              </a:graphicData>
            </a:graphic>
          </wp:inline>
        </w:drawing>
      </w:r>
    </w:p>
    <w:p w14:paraId="07DC44FF" w14:textId="77777777" w:rsidR="00C57E98" w:rsidRPr="00B14A66" w:rsidRDefault="00C57E98" w:rsidP="007C6C78">
      <w:pPr>
        <w:spacing w:after="0" w:line="240" w:lineRule="auto"/>
        <w:jc w:val="center"/>
        <w:rPr>
          <w:rFonts w:ascii="Times New Roman" w:hAnsi="Times New Roman" w:cs="Times New Roman"/>
          <w:b/>
          <w:bCs/>
        </w:rPr>
      </w:pPr>
      <w:r w:rsidRPr="00B14A66">
        <w:rPr>
          <w:rFonts w:ascii="Times New Roman" w:hAnsi="Times New Roman" w:cs="Times New Roman"/>
          <w:b/>
          <w:bCs/>
        </w:rPr>
        <w:t xml:space="preserve">Figure 2: </w:t>
      </w:r>
      <w:r w:rsidR="000923A1">
        <w:rPr>
          <w:rFonts w:ascii="Times New Roman" w:hAnsi="Times New Roman" w:cs="Times New Roman"/>
          <w:b/>
          <w:bCs/>
        </w:rPr>
        <w:t>Chemical s</w:t>
      </w:r>
      <w:r w:rsidRPr="00B14A66">
        <w:rPr>
          <w:rFonts w:ascii="Times New Roman" w:hAnsi="Times New Roman" w:cs="Times New Roman"/>
          <w:b/>
          <w:bCs/>
        </w:rPr>
        <w:t>tructure of Theophylline</w:t>
      </w:r>
    </w:p>
    <w:p w14:paraId="07DC4500" w14:textId="77777777" w:rsidR="00932BA3" w:rsidRPr="00B14A66" w:rsidRDefault="00932BA3" w:rsidP="00B14A66">
      <w:pPr>
        <w:spacing w:after="0" w:line="240" w:lineRule="auto"/>
        <w:jc w:val="both"/>
        <w:rPr>
          <w:rFonts w:ascii="Times New Roman" w:hAnsi="Times New Roman" w:cs="Times New Roman"/>
        </w:rPr>
      </w:pPr>
    </w:p>
    <w:p w14:paraId="07DC4501" w14:textId="77777777" w:rsidR="000923A1" w:rsidRDefault="000923A1" w:rsidP="00B14A66">
      <w:pPr>
        <w:spacing w:after="0" w:line="240" w:lineRule="auto"/>
        <w:jc w:val="both"/>
        <w:rPr>
          <w:rFonts w:ascii="Times New Roman" w:hAnsi="Times New Roman" w:cs="Times New Roman"/>
          <w:b/>
          <w:bCs/>
        </w:rPr>
      </w:pPr>
      <w:r>
        <w:rPr>
          <w:rFonts w:ascii="Times New Roman" w:hAnsi="Times New Roman" w:cs="Times New Roman"/>
          <w:b/>
          <w:bCs/>
        </w:rPr>
        <w:t>MATERIALS AND METHODS</w:t>
      </w:r>
    </w:p>
    <w:p w14:paraId="07DC4502" w14:textId="77777777" w:rsidR="000923A1" w:rsidRPr="000923A1" w:rsidRDefault="000923A1" w:rsidP="00B14A66">
      <w:pPr>
        <w:spacing w:after="0" w:line="240" w:lineRule="auto"/>
        <w:jc w:val="both"/>
        <w:rPr>
          <w:rFonts w:ascii="Times New Roman" w:hAnsi="Times New Roman" w:cs="Times New Roman"/>
          <w:bCs/>
        </w:rPr>
      </w:pPr>
    </w:p>
    <w:p w14:paraId="07DC4503" w14:textId="77777777" w:rsidR="004D779D" w:rsidRPr="00B14A66" w:rsidRDefault="004D779D" w:rsidP="00B14A66">
      <w:pPr>
        <w:spacing w:after="0" w:line="240" w:lineRule="auto"/>
        <w:jc w:val="both"/>
        <w:rPr>
          <w:rFonts w:ascii="Times New Roman" w:hAnsi="Times New Roman" w:cs="Times New Roman"/>
          <w:b/>
          <w:bCs/>
        </w:rPr>
      </w:pPr>
      <w:r w:rsidRPr="00B14A66">
        <w:rPr>
          <w:rFonts w:ascii="Times New Roman" w:hAnsi="Times New Roman" w:cs="Times New Roman"/>
          <w:b/>
          <w:bCs/>
        </w:rPr>
        <w:t>Materials</w:t>
      </w:r>
    </w:p>
    <w:p w14:paraId="07DC4504" w14:textId="77777777" w:rsidR="00C57E98" w:rsidRDefault="00C57E98" w:rsidP="00B14A66">
      <w:pPr>
        <w:spacing w:after="0" w:line="240" w:lineRule="auto"/>
        <w:jc w:val="both"/>
        <w:rPr>
          <w:rFonts w:ascii="Times New Roman" w:hAnsi="Times New Roman" w:cs="Times New Roman"/>
        </w:rPr>
      </w:pPr>
    </w:p>
    <w:p w14:paraId="07DC4505" w14:textId="77777777" w:rsidR="004D779D" w:rsidRPr="00B14A66" w:rsidRDefault="00DF2751" w:rsidP="00B14A66">
      <w:pPr>
        <w:spacing w:after="0" w:line="240" w:lineRule="auto"/>
        <w:jc w:val="both"/>
        <w:rPr>
          <w:rFonts w:ascii="Times New Roman" w:hAnsi="Times New Roman" w:cs="Times New Roman"/>
        </w:rPr>
      </w:pPr>
      <w:r w:rsidRPr="000E26CD">
        <w:rPr>
          <w:rFonts w:ascii="Times New Roman" w:hAnsi="Times New Roman" w:cs="Times New Roman"/>
        </w:rPr>
        <w:t xml:space="preserve">Theophylline was obtained from Sigma Chemical Company, </w:t>
      </w:r>
      <w:r w:rsidR="00D05802" w:rsidRPr="000E26CD">
        <w:rPr>
          <w:rFonts w:ascii="Times New Roman" w:hAnsi="Times New Roman" w:cs="Times New Roman"/>
        </w:rPr>
        <w:t>St Louis</w:t>
      </w:r>
      <w:r w:rsidR="00B471AD" w:rsidRPr="000E26CD">
        <w:rPr>
          <w:rFonts w:ascii="Times New Roman" w:hAnsi="Times New Roman" w:cs="Times New Roman"/>
        </w:rPr>
        <w:t xml:space="preserve">, </w:t>
      </w:r>
      <w:r w:rsidR="00D05802" w:rsidRPr="000E26CD">
        <w:rPr>
          <w:rFonts w:ascii="Times New Roman" w:hAnsi="Times New Roman" w:cs="Times New Roman"/>
        </w:rPr>
        <w:t>MO</w:t>
      </w:r>
      <w:r w:rsidR="00B471AD" w:rsidRPr="000E26CD">
        <w:rPr>
          <w:rFonts w:ascii="Times New Roman" w:hAnsi="Times New Roman" w:cs="Times New Roman"/>
        </w:rPr>
        <w:t xml:space="preserve">, </w:t>
      </w:r>
      <w:r w:rsidRPr="000E26CD">
        <w:rPr>
          <w:rFonts w:ascii="Times New Roman" w:hAnsi="Times New Roman" w:cs="Times New Roman"/>
        </w:rPr>
        <w:t>USA while Carbopol</w:t>
      </w:r>
      <w:r w:rsidRPr="00B14A66">
        <w:rPr>
          <w:rFonts w:ascii="Times New Roman" w:hAnsi="Times New Roman" w:cs="Times New Roman"/>
        </w:rPr>
        <w:t xml:space="preserve"> 940P was procured from A. I. Davies, Workington, Harare, Zimbabwe.</w:t>
      </w:r>
    </w:p>
    <w:p w14:paraId="35B41E50" w14:textId="77777777" w:rsidR="009803ED" w:rsidRDefault="009803ED" w:rsidP="00B14A66">
      <w:pPr>
        <w:spacing w:after="0" w:line="240" w:lineRule="auto"/>
        <w:jc w:val="both"/>
        <w:rPr>
          <w:rFonts w:ascii="Times New Roman" w:hAnsi="Times New Roman" w:cs="Times New Roman"/>
          <w:b/>
          <w:bCs/>
        </w:rPr>
      </w:pPr>
    </w:p>
    <w:p w14:paraId="07DC4507" w14:textId="3173774A" w:rsidR="00D87339" w:rsidRPr="00B14A66" w:rsidRDefault="00D87339" w:rsidP="00B14A66">
      <w:pPr>
        <w:spacing w:after="0" w:line="240" w:lineRule="auto"/>
        <w:jc w:val="both"/>
        <w:rPr>
          <w:rFonts w:ascii="Times New Roman" w:hAnsi="Times New Roman" w:cs="Times New Roman"/>
          <w:b/>
          <w:bCs/>
        </w:rPr>
      </w:pPr>
      <w:r w:rsidRPr="00B14A66">
        <w:rPr>
          <w:rFonts w:ascii="Times New Roman" w:hAnsi="Times New Roman" w:cs="Times New Roman"/>
          <w:b/>
          <w:bCs/>
        </w:rPr>
        <w:t xml:space="preserve">Calibration </w:t>
      </w:r>
      <w:r w:rsidR="000923A1">
        <w:rPr>
          <w:rFonts w:ascii="Times New Roman" w:hAnsi="Times New Roman" w:cs="Times New Roman"/>
          <w:b/>
          <w:bCs/>
        </w:rPr>
        <w:t>c</w:t>
      </w:r>
      <w:r w:rsidRPr="00B14A66">
        <w:rPr>
          <w:rFonts w:ascii="Times New Roman" w:hAnsi="Times New Roman" w:cs="Times New Roman"/>
          <w:b/>
          <w:bCs/>
        </w:rPr>
        <w:t xml:space="preserve">urve for </w:t>
      </w:r>
      <w:r w:rsidR="000923A1">
        <w:rPr>
          <w:rFonts w:ascii="Times New Roman" w:hAnsi="Times New Roman" w:cs="Times New Roman"/>
          <w:b/>
          <w:bCs/>
        </w:rPr>
        <w:t>t</w:t>
      </w:r>
      <w:r w:rsidRPr="00B14A66">
        <w:rPr>
          <w:rFonts w:ascii="Times New Roman" w:hAnsi="Times New Roman" w:cs="Times New Roman"/>
          <w:b/>
          <w:bCs/>
        </w:rPr>
        <w:t>heophylline</w:t>
      </w:r>
    </w:p>
    <w:p w14:paraId="07DC4508" w14:textId="77777777" w:rsidR="00C57E98" w:rsidRDefault="00C57E98" w:rsidP="00B14A66">
      <w:pPr>
        <w:spacing w:after="0" w:line="240" w:lineRule="auto"/>
        <w:jc w:val="both"/>
        <w:rPr>
          <w:rFonts w:ascii="Times New Roman" w:hAnsi="Times New Roman" w:cs="Times New Roman"/>
        </w:rPr>
      </w:pPr>
    </w:p>
    <w:p w14:paraId="07DC4509" w14:textId="77777777" w:rsidR="00D87339" w:rsidRDefault="00D87339" w:rsidP="00B14A66">
      <w:pPr>
        <w:spacing w:after="0" w:line="240" w:lineRule="auto"/>
        <w:jc w:val="both"/>
        <w:rPr>
          <w:rFonts w:ascii="Times New Roman" w:hAnsi="Times New Roman" w:cs="Times New Roman"/>
        </w:rPr>
      </w:pPr>
      <w:r w:rsidRPr="00B14A66">
        <w:rPr>
          <w:rFonts w:ascii="Times New Roman" w:hAnsi="Times New Roman" w:cs="Times New Roman"/>
        </w:rPr>
        <w:t xml:space="preserve">A series of theophylline concentrations ranging from 10 </w:t>
      </w:r>
      <w:r w:rsidR="00FF7CE2" w:rsidRPr="00B14A66">
        <w:rPr>
          <w:rFonts w:ascii="Times New Roman" w:hAnsi="Times New Roman" w:cs="Times New Roman"/>
        </w:rPr>
        <w:t>µg/ml to 100 µg/ml were prepared using distilled water. The absorbance values of the various concentrations were read off at the wavelength of maximum absorption for theophylline of 271 nm using a double beam UV</w:t>
      </w:r>
      <w:r w:rsidR="00C57E98">
        <w:rPr>
          <w:rFonts w:ascii="Times New Roman" w:hAnsi="Times New Roman" w:cs="Times New Roman"/>
        </w:rPr>
        <w:t>-</w:t>
      </w:r>
      <w:r w:rsidR="00FF7CE2" w:rsidRPr="00B14A66">
        <w:rPr>
          <w:rFonts w:ascii="Times New Roman" w:hAnsi="Times New Roman" w:cs="Times New Roman"/>
        </w:rPr>
        <w:t xml:space="preserve">visible </w:t>
      </w:r>
      <w:r w:rsidR="00FF7CE2" w:rsidRPr="00C025D0">
        <w:rPr>
          <w:rFonts w:ascii="Times New Roman" w:hAnsi="Times New Roman" w:cs="Times New Roman"/>
        </w:rPr>
        <w:t>spectrophotometer</w:t>
      </w:r>
      <w:r w:rsidR="000D3E05" w:rsidRPr="00C025D0">
        <w:rPr>
          <w:rFonts w:ascii="Times New Roman" w:hAnsi="Times New Roman" w:cs="Times New Roman"/>
        </w:rPr>
        <w:t xml:space="preserve"> (VWR UV</w:t>
      </w:r>
      <w:r w:rsidR="00C57E98" w:rsidRPr="00C025D0">
        <w:rPr>
          <w:rFonts w:ascii="Times New Roman" w:hAnsi="Times New Roman" w:cs="Times New Roman"/>
        </w:rPr>
        <w:t>-</w:t>
      </w:r>
      <w:r w:rsidR="000D3E05" w:rsidRPr="00C025D0">
        <w:rPr>
          <w:rFonts w:ascii="Times New Roman" w:hAnsi="Times New Roman" w:cs="Times New Roman"/>
        </w:rPr>
        <w:t>6300PC, 10037</w:t>
      </w:r>
      <w:r w:rsidR="00C57E98" w:rsidRPr="00C025D0">
        <w:rPr>
          <w:rFonts w:ascii="Times New Roman" w:hAnsi="Times New Roman" w:cs="Times New Roman"/>
        </w:rPr>
        <w:t>-</w:t>
      </w:r>
      <w:r w:rsidR="000D3E05" w:rsidRPr="00C025D0">
        <w:rPr>
          <w:rFonts w:ascii="Times New Roman" w:hAnsi="Times New Roman" w:cs="Times New Roman"/>
        </w:rPr>
        <w:t xml:space="preserve">442, </w:t>
      </w:r>
      <w:r w:rsidR="002F005C" w:rsidRPr="00C025D0">
        <w:rPr>
          <w:rFonts w:ascii="Times New Roman" w:hAnsi="Times New Roman" w:cs="Times New Roman"/>
        </w:rPr>
        <w:t>VWR International, LLC</w:t>
      </w:r>
      <w:r w:rsidR="00B471AD" w:rsidRPr="00C025D0">
        <w:rPr>
          <w:rFonts w:ascii="Times New Roman" w:hAnsi="Times New Roman" w:cs="Times New Roman"/>
        </w:rPr>
        <w:t xml:space="preserve">, </w:t>
      </w:r>
      <w:r w:rsidR="002F005C" w:rsidRPr="00C025D0">
        <w:rPr>
          <w:rFonts w:ascii="Times New Roman" w:hAnsi="Times New Roman" w:cs="Times New Roman"/>
        </w:rPr>
        <w:t>Radnor</w:t>
      </w:r>
      <w:r w:rsidR="00B471AD" w:rsidRPr="00C025D0">
        <w:rPr>
          <w:rFonts w:ascii="Times New Roman" w:hAnsi="Times New Roman" w:cs="Times New Roman"/>
        </w:rPr>
        <w:t xml:space="preserve">, </w:t>
      </w:r>
      <w:r w:rsidR="00C025D0" w:rsidRPr="00C025D0">
        <w:rPr>
          <w:rFonts w:ascii="Times New Roman" w:hAnsi="Times New Roman" w:cs="Times New Roman"/>
        </w:rPr>
        <w:t>PA, USA</w:t>
      </w:r>
      <w:r w:rsidR="000D3E05" w:rsidRPr="00C025D0">
        <w:rPr>
          <w:rFonts w:ascii="Times New Roman" w:hAnsi="Times New Roman" w:cs="Times New Roman"/>
        </w:rPr>
        <w:t>)</w:t>
      </w:r>
      <w:r w:rsidR="00FF7CE2" w:rsidRPr="00C025D0">
        <w:rPr>
          <w:rFonts w:ascii="Times New Roman" w:hAnsi="Times New Roman" w:cs="Times New Roman"/>
        </w:rPr>
        <w:t>.</w:t>
      </w:r>
      <w:r w:rsidR="00FF7CE2" w:rsidRPr="00B14A66">
        <w:rPr>
          <w:rFonts w:ascii="Times New Roman" w:hAnsi="Times New Roman" w:cs="Times New Roman"/>
        </w:rPr>
        <w:t xml:space="preserve"> Distilled water was used as the blank. A dilution factor of 1:10 was used to counteract the effect of high absorbance peaks associated with theophylline</w:t>
      </w:r>
      <w:r w:rsidR="002D1C8B" w:rsidRPr="00B14A66">
        <w:rPr>
          <w:rFonts w:ascii="Times New Roman" w:hAnsi="Times New Roman" w:cs="Times New Roman"/>
        </w:rPr>
        <w:t>. The data obtained was used to plot the calibration curve for theophylline with the subsequent slope and intercept used to find corresponding drug concentrations in the dissolution studies.</w:t>
      </w:r>
      <w:r w:rsidR="0068488A" w:rsidRPr="00B14A66">
        <w:rPr>
          <w:rFonts w:ascii="Times New Roman" w:hAnsi="Times New Roman" w:cs="Times New Roman"/>
        </w:rPr>
        <w:t xml:space="preserve"> The equation for the calibration data obtained was: </w:t>
      </w:r>
    </w:p>
    <w:p w14:paraId="07DC450A" w14:textId="77777777" w:rsidR="00C57E98" w:rsidRPr="00B14A66" w:rsidRDefault="00C57E98" w:rsidP="00B14A66">
      <w:pPr>
        <w:spacing w:after="0" w:line="240" w:lineRule="auto"/>
        <w:jc w:val="both"/>
        <w:rPr>
          <w:rFonts w:ascii="Times New Roman" w:hAnsi="Times New Roman" w:cs="Times New Roman"/>
        </w:rPr>
      </w:pPr>
    </w:p>
    <w:p w14:paraId="07DC450B" w14:textId="77777777" w:rsidR="00C57E98" w:rsidRDefault="005D3D2B" w:rsidP="00B14A66">
      <w:pPr>
        <w:spacing w:after="0" w:line="240" w:lineRule="auto"/>
        <w:jc w:val="both"/>
        <w:rPr>
          <w:rFonts w:ascii="Times New Roman" w:eastAsiaTheme="minorEastAsia" w:hAnsi="Times New Roman" w:cs="Times New Roman"/>
        </w:rPr>
      </w:pPr>
      <m:oMath>
        <m:r>
          <w:rPr>
            <w:rFonts w:ascii="Cambria Math" w:hAnsi="Cambria Math" w:cs="Times New Roman"/>
          </w:rPr>
          <m:t>y=0.0074x+0.1039</m:t>
        </m:r>
      </m:oMath>
      <w:r w:rsidRPr="00B14A66">
        <w:rPr>
          <w:rFonts w:ascii="Times New Roman" w:eastAsiaTheme="minorEastAsia" w:hAnsi="Times New Roman" w:cs="Times New Roman"/>
        </w:rPr>
        <w:t xml:space="preserve"> </w:t>
      </w:r>
    </w:p>
    <w:p w14:paraId="07DC450C" w14:textId="77777777" w:rsidR="00C57E98" w:rsidRDefault="00C57E98" w:rsidP="00B14A66">
      <w:pPr>
        <w:spacing w:after="0" w:line="240" w:lineRule="auto"/>
        <w:jc w:val="both"/>
        <w:rPr>
          <w:rFonts w:ascii="Times New Roman" w:eastAsiaTheme="minorEastAsia" w:hAnsi="Times New Roman" w:cs="Times New Roman"/>
        </w:rPr>
      </w:pPr>
    </w:p>
    <w:p w14:paraId="07DC450D" w14:textId="77777777" w:rsidR="0068488A" w:rsidRPr="00B14A66" w:rsidRDefault="00C57E98" w:rsidP="00B14A66">
      <w:pPr>
        <w:spacing w:after="0" w:line="240" w:lineRule="auto"/>
        <w:jc w:val="both"/>
        <w:rPr>
          <w:rFonts w:ascii="Times New Roman" w:hAnsi="Times New Roman" w:cs="Times New Roman"/>
        </w:rPr>
      </w:pPr>
      <w:r>
        <w:rPr>
          <w:rFonts w:ascii="Times New Roman" w:eastAsiaTheme="minorEastAsia" w:hAnsi="Times New Roman" w:cs="Times New Roman"/>
        </w:rPr>
        <w:t>The</w:t>
      </w:r>
      <w:r w:rsidR="005D3D2B" w:rsidRPr="00B14A66">
        <w:rPr>
          <w:rFonts w:ascii="Times New Roman" w:eastAsiaTheme="minorEastAsia" w:hAnsi="Times New Roman" w:cs="Times New Roman"/>
        </w:rPr>
        <w:t xml:space="preserve"> correlation coefficient </w:t>
      </w:r>
      <w:r>
        <w:rPr>
          <w:rFonts w:ascii="Times New Roman" w:eastAsiaTheme="minorEastAsia" w:hAnsi="Times New Roman" w:cs="Times New Roman"/>
        </w:rPr>
        <w:t>was</w:t>
      </w:r>
      <w:r w:rsidR="005D3D2B" w:rsidRPr="00B14A66">
        <w:rPr>
          <w:rFonts w:ascii="Times New Roman" w:eastAsiaTheme="minorEastAsia" w:hAnsi="Times New Roman" w:cs="Times New Roman"/>
        </w:rPr>
        <w:t xml:space="preserve"> 0.9854.</w:t>
      </w:r>
    </w:p>
    <w:p w14:paraId="07DC450E" w14:textId="77777777" w:rsidR="00D87339" w:rsidRPr="00B14A66" w:rsidRDefault="00D87339" w:rsidP="00B14A66">
      <w:pPr>
        <w:spacing w:after="0" w:line="240" w:lineRule="auto"/>
        <w:jc w:val="both"/>
        <w:rPr>
          <w:rFonts w:ascii="Times New Roman" w:hAnsi="Times New Roman" w:cs="Times New Roman"/>
        </w:rPr>
      </w:pPr>
    </w:p>
    <w:p w14:paraId="07DC450F" w14:textId="77777777" w:rsidR="004D779D" w:rsidRPr="00B14A66" w:rsidRDefault="000923A1" w:rsidP="00B14A66">
      <w:pPr>
        <w:spacing w:after="0" w:line="240" w:lineRule="auto"/>
        <w:jc w:val="both"/>
        <w:rPr>
          <w:rFonts w:ascii="Times New Roman" w:hAnsi="Times New Roman" w:cs="Times New Roman"/>
          <w:b/>
          <w:bCs/>
        </w:rPr>
      </w:pPr>
      <w:r>
        <w:rPr>
          <w:rFonts w:ascii="Times New Roman" w:hAnsi="Times New Roman" w:cs="Times New Roman"/>
          <w:b/>
          <w:bCs/>
        </w:rPr>
        <w:t xml:space="preserve">Formulation </w:t>
      </w:r>
      <w:r w:rsidR="004D779D" w:rsidRPr="00B14A66">
        <w:rPr>
          <w:rFonts w:ascii="Times New Roman" w:hAnsi="Times New Roman" w:cs="Times New Roman"/>
          <w:b/>
          <w:bCs/>
        </w:rPr>
        <w:t>of t</w:t>
      </w:r>
      <w:r>
        <w:rPr>
          <w:rFonts w:ascii="Times New Roman" w:hAnsi="Times New Roman" w:cs="Times New Roman"/>
          <w:b/>
          <w:bCs/>
        </w:rPr>
        <w:t>a</w:t>
      </w:r>
      <w:r w:rsidR="004D779D" w:rsidRPr="00B14A66">
        <w:rPr>
          <w:rFonts w:ascii="Times New Roman" w:hAnsi="Times New Roman" w:cs="Times New Roman"/>
          <w:b/>
          <w:bCs/>
        </w:rPr>
        <w:t>blets</w:t>
      </w:r>
    </w:p>
    <w:p w14:paraId="07DC4510" w14:textId="77777777" w:rsidR="00C57E98" w:rsidRDefault="00C57E98" w:rsidP="00B14A66">
      <w:pPr>
        <w:spacing w:after="0" w:line="240" w:lineRule="auto"/>
        <w:jc w:val="both"/>
        <w:rPr>
          <w:rFonts w:ascii="Times New Roman" w:hAnsi="Times New Roman" w:cs="Times New Roman"/>
        </w:rPr>
      </w:pPr>
    </w:p>
    <w:p w14:paraId="07DC4511" w14:textId="77777777" w:rsidR="004D779D" w:rsidRPr="00B14A66" w:rsidRDefault="004D779D" w:rsidP="00B14A66">
      <w:pPr>
        <w:spacing w:after="0" w:line="240" w:lineRule="auto"/>
        <w:jc w:val="both"/>
        <w:rPr>
          <w:rFonts w:ascii="Times New Roman" w:hAnsi="Times New Roman" w:cs="Times New Roman"/>
        </w:rPr>
      </w:pPr>
      <w:r w:rsidRPr="00B14A66">
        <w:rPr>
          <w:rFonts w:ascii="Times New Roman" w:hAnsi="Times New Roman" w:cs="Times New Roman"/>
        </w:rPr>
        <w:t xml:space="preserve">Tablets contained either 20 %, 30 % or 40 % theophylline. Each tablet </w:t>
      </w:r>
      <w:r w:rsidR="00C57E98">
        <w:rPr>
          <w:rFonts w:ascii="Times New Roman" w:hAnsi="Times New Roman" w:cs="Times New Roman"/>
        </w:rPr>
        <w:t>weighed</w:t>
      </w:r>
      <w:r w:rsidRPr="00B14A66">
        <w:rPr>
          <w:rFonts w:ascii="Times New Roman" w:hAnsi="Times New Roman" w:cs="Times New Roman"/>
        </w:rPr>
        <w:t xml:space="preserve"> approximately 500 mg. The appropriate quantity of theophylline was accurately weighed and then geometrically mixed </w:t>
      </w:r>
      <w:r w:rsidRPr="00B14A66">
        <w:rPr>
          <w:rFonts w:ascii="Times New Roman" w:hAnsi="Times New Roman" w:cs="Times New Roman"/>
        </w:rPr>
        <w:lastRenderedPageBreak/>
        <w:t>with the a</w:t>
      </w:r>
      <w:r w:rsidR="001D4983" w:rsidRPr="00B14A66">
        <w:rPr>
          <w:rFonts w:ascii="Times New Roman" w:hAnsi="Times New Roman" w:cs="Times New Roman"/>
        </w:rPr>
        <w:t>ppropriate quantity of Carbopol 940P (either 80 %, 70 % or 60 % respectively). 500 mg samples of the resulting theophylline</w:t>
      </w:r>
      <w:r w:rsidR="00C57E98">
        <w:rPr>
          <w:rFonts w:ascii="Times New Roman" w:hAnsi="Times New Roman" w:cs="Times New Roman"/>
        </w:rPr>
        <w:t>-</w:t>
      </w:r>
      <w:r w:rsidR="001D4983" w:rsidRPr="00B14A66">
        <w:rPr>
          <w:rFonts w:ascii="Times New Roman" w:hAnsi="Times New Roman" w:cs="Times New Roman"/>
        </w:rPr>
        <w:t xml:space="preserve">Carbopol 940P mixtures were weighed individually before manually </w:t>
      </w:r>
      <w:r w:rsidR="00EA6061" w:rsidRPr="00B14A66">
        <w:rPr>
          <w:rFonts w:ascii="Times New Roman" w:hAnsi="Times New Roman" w:cs="Times New Roman"/>
        </w:rPr>
        <w:t xml:space="preserve">directly </w:t>
      </w:r>
      <w:r w:rsidR="001D4983" w:rsidRPr="00B14A66">
        <w:rPr>
          <w:rFonts w:ascii="Times New Roman" w:hAnsi="Times New Roman" w:cs="Times New Roman"/>
        </w:rPr>
        <w:t xml:space="preserve">compressing each sample using a flat faced punch </w:t>
      </w:r>
      <w:proofErr w:type="spellStart"/>
      <w:r w:rsidR="001D4983" w:rsidRPr="00B14A66">
        <w:rPr>
          <w:rFonts w:ascii="Times New Roman" w:hAnsi="Times New Roman" w:cs="Times New Roman"/>
        </w:rPr>
        <w:t>Manesty</w:t>
      </w:r>
      <w:proofErr w:type="spellEnd"/>
      <w:r w:rsidR="001D4983" w:rsidRPr="00B14A66">
        <w:rPr>
          <w:rFonts w:ascii="Times New Roman" w:hAnsi="Times New Roman" w:cs="Times New Roman"/>
        </w:rPr>
        <w:t xml:space="preserve"> tablet machine</w:t>
      </w:r>
      <w:r w:rsidR="00D951A0" w:rsidRPr="00B14A66">
        <w:rPr>
          <w:rFonts w:ascii="Times New Roman" w:hAnsi="Times New Roman" w:cs="Times New Roman"/>
        </w:rPr>
        <w:t xml:space="preserve"> (</w:t>
      </w:r>
      <w:proofErr w:type="spellStart"/>
      <w:r w:rsidR="00D951A0" w:rsidRPr="00B14A66">
        <w:rPr>
          <w:rFonts w:ascii="Times New Roman" w:hAnsi="Times New Roman" w:cs="Times New Roman"/>
        </w:rPr>
        <w:t>Manesty</w:t>
      </w:r>
      <w:proofErr w:type="spellEnd"/>
      <w:r w:rsidR="00D951A0" w:rsidRPr="00B14A66">
        <w:rPr>
          <w:rFonts w:ascii="Times New Roman" w:hAnsi="Times New Roman" w:cs="Times New Roman"/>
        </w:rPr>
        <w:t xml:space="preserve"> Machines Ltd, Type 3, No</w:t>
      </w:r>
      <w:r w:rsidR="00623EFE" w:rsidRPr="00B14A66">
        <w:rPr>
          <w:rFonts w:ascii="Times New Roman" w:hAnsi="Times New Roman" w:cs="Times New Roman"/>
        </w:rPr>
        <w:t>.</w:t>
      </w:r>
      <w:r w:rsidR="00D951A0" w:rsidRPr="00B14A66">
        <w:rPr>
          <w:rFonts w:ascii="Times New Roman" w:hAnsi="Times New Roman" w:cs="Times New Roman"/>
        </w:rPr>
        <w:t xml:space="preserve"> 13D180, Liverpool, England).</w:t>
      </w:r>
      <w:r w:rsidR="00A90ED1" w:rsidRPr="00B14A66">
        <w:rPr>
          <w:rFonts w:ascii="Times New Roman" w:hAnsi="Times New Roman" w:cs="Times New Roman"/>
        </w:rPr>
        <w:t xml:space="preserve"> </w:t>
      </w:r>
      <w:r w:rsidR="00D94F64" w:rsidRPr="00B14A66">
        <w:rPr>
          <w:rFonts w:ascii="Times New Roman" w:hAnsi="Times New Roman" w:cs="Times New Roman"/>
        </w:rPr>
        <w:t>Constant</w:t>
      </w:r>
      <w:r w:rsidR="00623EFE" w:rsidRPr="00B14A66">
        <w:rPr>
          <w:rFonts w:ascii="Times New Roman" w:hAnsi="Times New Roman" w:cs="Times New Roman"/>
        </w:rPr>
        <w:t xml:space="preserve"> compaction force was used for all the tablets prepared.</w:t>
      </w:r>
      <w:r w:rsidR="00A07F9A" w:rsidRPr="00B14A66">
        <w:rPr>
          <w:rFonts w:ascii="Times New Roman" w:hAnsi="Times New Roman" w:cs="Times New Roman"/>
        </w:rPr>
        <w:t xml:space="preserve"> The three formulatio</w:t>
      </w:r>
      <w:r w:rsidR="007E45EA" w:rsidRPr="00B14A66">
        <w:rPr>
          <w:rFonts w:ascii="Times New Roman" w:hAnsi="Times New Roman" w:cs="Times New Roman"/>
        </w:rPr>
        <w:t>ns prepared are shown below in T</w:t>
      </w:r>
      <w:r w:rsidR="00A07F9A" w:rsidRPr="00B14A66">
        <w:rPr>
          <w:rFonts w:ascii="Times New Roman" w:hAnsi="Times New Roman" w:cs="Times New Roman"/>
        </w:rPr>
        <w:t>able 1.</w:t>
      </w:r>
      <w:r w:rsidR="00A90ED1" w:rsidRPr="00B14A66">
        <w:rPr>
          <w:rFonts w:ascii="Times New Roman" w:hAnsi="Times New Roman" w:cs="Times New Roman"/>
        </w:rPr>
        <w:t xml:space="preserve"> </w:t>
      </w:r>
      <w:r w:rsidR="00094E38" w:rsidRPr="00B14A66">
        <w:rPr>
          <w:rFonts w:ascii="Times New Roman" w:hAnsi="Times New Roman" w:cs="Times New Roman"/>
        </w:rPr>
        <w:t>All the tablets prepared were 12 mm in diameter and 3 mm in thickness.</w:t>
      </w:r>
      <w:r w:rsidR="000B60EE" w:rsidRPr="00B14A66">
        <w:rPr>
          <w:rFonts w:ascii="Times New Roman" w:hAnsi="Times New Roman" w:cs="Times New Roman"/>
        </w:rPr>
        <w:t xml:space="preserve"> The tablets</w:t>
      </w:r>
      <w:r w:rsidR="00DE689C" w:rsidRPr="00B14A66">
        <w:rPr>
          <w:rFonts w:ascii="Times New Roman" w:hAnsi="Times New Roman" w:cs="Times New Roman"/>
        </w:rPr>
        <w:t xml:space="preserve"> were white with a smooth surface without any picking or lamination.</w:t>
      </w:r>
    </w:p>
    <w:p w14:paraId="4AEDAF84" w14:textId="77777777" w:rsidR="007C6C78" w:rsidRDefault="007C6C78" w:rsidP="00B14A66">
      <w:pPr>
        <w:spacing w:after="0" w:line="240" w:lineRule="auto"/>
        <w:jc w:val="both"/>
        <w:rPr>
          <w:rFonts w:ascii="Times New Roman" w:hAnsi="Times New Roman" w:cs="Times New Roman"/>
        </w:rPr>
        <w:sectPr w:rsidR="007C6C78" w:rsidSect="007C6C78">
          <w:type w:val="continuous"/>
          <w:pgSz w:w="11906" w:h="16838"/>
          <w:pgMar w:top="1440" w:right="1440" w:bottom="1440" w:left="1440" w:header="708" w:footer="708" w:gutter="0"/>
          <w:cols w:num="2" w:space="708"/>
          <w:docGrid w:linePitch="360"/>
        </w:sectPr>
      </w:pPr>
    </w:p>
    <w:p w14:paraId="07DC4512" w14:textId="39714EED" w:rsidR="00A57C3C" w:rsidRPr="00B14A66" w:rsidRDefault="00A57C3C" w:rsidP="00B14A66">
      <w:pPr>
        <w:spacing w:after="0" w:line="240" w:lineRule="auto"/>
        <w:jc w:val="both"/>
        <w:rPr>
          <w:rFonts w:ascii="Times New Roman" w:hAnsi="Times New Roman" w:cs="Times New Roman"/>
        </w:rPr>
      </w:pPr>
    </w:p>
    <w:p w14:paraId="07DC4513" w14:textId="77777777" w:rsidR="00A07F9A" w:rsidRPr="00B14A66" w:rsidRDefault="00A07F9A" w:rsidP="007C6C78">
      <w:pPr>
        <w:spacing w:after="0" w:line="240" w:lineRule="auto"/>
        <w:jc w:val="center"/>
        <w:rPr>
          <w:rFonts w:ascii="Times New Roman" w:hAnsi="Times New Roman" w:cs="Times New Roman"/>
          <w:b/>
          <w:bCs/>
        </w:rPr>
      </w:pPr>
      <w:r w:rsidRPr="00B14A66">
        <w:rPr>
          <w:rFonts w:ascii="Times New Roman" w:hAnsi="Times New Roman" w:cs="Times New Roman"/>
          <w:b/>
          <w:bCs/>
        </w:rPr>
        <w:t>Table 1: Formulations Prepared</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1652"/>
        <w:gridCol w:w="1652"/>
        <w:gridCol w:w="1652"/>
      </w:tblGrid>
      <w:tr w:rsidR="00C2610C" w:rsidRPr="00B14A66" w14:paraId="07DC4518" w14:textId="77777777" w:rsidTr="007C6C78">
        <w:trPr>
          <w:jc w:val="center"/>
        </w:trPr>
        <w:tc>
          <w:tcPr>
            <w:tcW w:w="0" w:type="auto"/>
            <w:tcBorders>
              <w:bottom w:val="single" w:sz="4" w:space="0" w:color="auto"/>
            </w:tcBorders>
          </w:tcPr>
          <w:p w14:paraId="07DC4514" w14:textId="77777777" w:rsidR="00C2610C" w:rsidRPr="00B14A66" w:rsidRDefault="00C2610C" w:rsidP="00B14A66">
            <w:pPr>
              <w:jc w:val="both"/>
              <w:rPr>
                <w:rFonts w:ascii="Times New Roman" w:hAnsi="Times New Roman" w:cs="Times New Roman"/>
              </w:rPr>
            </w:pPr>
          </w:p>
        </w:tc>
        <w:tc>
          <w:tcPr>
            <w:tcW w:w="0" w:type="auto"/>
            <w:tcBorders>
              <w:bottom w:val="single" w:sz="4" w:space="0" w:color="auto"/>
            </w:tcBorders>
          </w:tcPr>
          <w:p w14:paraId="07DC4515" w14:textId="77777777" w:rsidR="00C2610C" w:rsidRPr="00C57E98" w:rsidRDefault="00C2610C" w:rsidP="00B14A66">
            <w:pPr>
              <w:jc w:val="both"/>
              <w:rPr>
                <w:rFonts w:ascii="Times New Roman" w:hAnsi="Times New Roman" w:cs="Times New Roman"/>
                <w:b/>
              </w:rPr>
            </w:pPr>
            <w:r w:rsidRPr="00C57E98">
              <w:rPr>
                <w:rFonts w:ascii="Times New Roman" w:hAnsi="Times New Roman" w:cs="Times New Roman"/>
                <w:b/>
              </w:rPr>
              <w:t>F1</w:t>
            </w:r>
            <w:r w:rsidR="000F3518" w:rsidRPr="00C57E98">
              <w:rPr>
                <w:rFonts w:ascii="Times New Roman" w:hAnsi="Times New Roman" w:cs="Times New Roman"/>
                <w:b/>
              </w:rPr>
              <w:t xml:space="preserve"> (mg/tablet)</w:t>
            </w:r>
          </w:p>
        </w:tc>
        <w:tc>
          <w:tcPr>
            <w:tcW w:w="0" w:type="auto"/>
            <w:tcBorders>
              <w:bottom w:val="single" w:sz="4" w:space="0" w:color="auto"/>
            </w:tcBorders>
          </w:tcPr>
          <w:p w14:paraId="07DC4516" w14:textId="77777777" w:rsidR="00C2610C" w:rsidRPr="00C57E98" w:rsidRDefault="00C2610C" w:rsidP="00B14A66">
            <w:pPr>
              <w:jc w:val="both"/>
              <w:rPr>
                <w:rFonts w:ascii="Times New Roman" w:hAnsi="Times New Roman" w:cs="Times New Roman"/>
                <w:b/>
              </w:rPr>
            </w:pPr>
            <w:r w:rsidRPr="00C57E98">
              <w:rPr>
                <w:rFonts w:ascii="Times New Roman" w:hAnsi="Times New Roman" w:cs="Times New Roman"/>
                <w:b/>
              </w:rPr>
              <w:t>F2</w:t>
            </w:r>
            <w:r w:rsidR="000F3518" w:rsidRPr="00C57E98">
              <w:rPr>
                <w:rFonts w:ascii="Times New Roman" w:hAnsi="Times New Roman" w:cs="Times New Roman"/>
                <w:b/>
              </w:rPr>
              <w:t xml:space="preserve"> (mg/tablet)</w:t>
            </w:r>
          </w:p>
        </w:tc>
        <w:tc>
          <w:tcPr>
            <w:tcW w:w="0" w:type="auto"/>
            <w:tcBorders>
              <w:bottom w:val="single" w:sz="4" w:space="0" w:color="auto"/>
            </w:tcBorders>
          </w:tcPr>
          <w:p w14:paraId="07DC4517" w14:textId="77777777" w:rsidR="00C2610C" w:rsidRPr="00C57E98" w:rsidRDefault="00C2610C" w:rsidP="00B14A66">
            <w:pPr>
              <w:jc w:val="both"/>
              <w:rPr>
                <w:rFonts w:ascii="Times New Roman" w:hAnsi="Times New Roman" w:cs="Times New Roman"/>
                <w:b/>
              </w:rPr>
            </w:pPr>
            <w:r w:rsidRPr="00C57E98">
              <w:rPr>
                <w:rFonts w:ascii="Times New Roman" w:hAnsi="Times New Roman" w:cs="Times New Roman"/>
                <w:b/>
              </w:rPr>
              <w:t>F3</w:t>
            </w:r>
            <w:r w:rsidR="00397965" w:rsidRPr="00C57E98">
              <w:rPr>
                <w:rFonts w:ascii="Times New Roman" w:hAnsi="Times New Roman" w:cs="Times New Roman"/>
                <w:b/>
              </w:rPr>
              <w:t xml:space="preserve"> (mg/tablet)</w:t>
            </w:r>
          </w:p>
        </w:tc>
      </w:tr>
      <w:tr w:rsidR="00C2610C" w:rsidRPr="00B14A66" w14:paraId="07DC451D" w14:textId="77777777" w:rsidTr="007C6C78">
        <w:trPr>
          <w:jc w:val="center"/>
        </w:trPr>
        <w:tc>
          <w:tcPr>
            <w:tcW w:w="0" w:type="auto"/>
            <w:tcBorders>
              <w:top w:val="single" w:sz="4" w:space="0" w:color="auto"/>
              <w:bottom w:val="nil"/>
            </w:tcBorders>
          </w:tcPr>
          <w:p w14:paraId="07DC4519" w14:textId="77777777" w:rsidR="00C2610C" w:rsidRPr="00C57E98" w:rsidRDefault="00C2610C" w:rsidP="00B14A66">
            <w:pPr>
              <w:jc w:val="both"/>
              <w:rPr>
                <w:rFonts w:ascii="Times New Roman" w:hAnsi="Times New Roman" w:cs="Times New Roman"/>
                <w:b/>
              </w:rPr>
            </w:pPr>
            <w:r w:rsidRPr="00C57E98">
              <w:rPr>
                <w:rFonts w:ascii="Times New Roman" w:hAnsi="Times New Roman" w:cs="Times New Roman"/>
                <w:b/>
              </w:rPr>
              <w:t>Theophylline</w:t>
            </w:r>
          </w:p>
        </w:tc>
        <w:tc>
          <w:tcPr>
            <w:tcW w:w="0" w:type="auto"/>
            <w:tcBorders>
              <w:top w:val="single" w:sz="4" w:space="0" w:color="auto"/>
              <w:bottom w:val="nil"/>
            </w:tcBorders>
          </w:tcPr>
          <w:p w14:paraId="07DC451A" w14:textId="77777777" w:rsidR="00C2610C" w:rsidRPr="00B14A66" w:rsidRDefault="00C2610C" w:rsidP="00B14A66">
            <w:pPr>
              <w:jc w:val="both"/>
              <w:rPr>
                <w:rFonts w:ascii="Times New Roman" w:hAnsi="Times New Roman" w:cs="Times New Roman"/>
              </w:rPr>
            </w:pPr>
            <w:r w:rsidRPr="00B14A66">
              <w:rPr>
                <w:rFonts w:ascii="Times New Roman" w:hAnsi="Times New Roman" w:cs="Times New Roman"/>
              </w:rPr>
              <w:t>20 %</w:t>
            </w:r>
            <w:r w:rsidR="000F3518" w:rsidRPr="00B14A66">
              <w:rPr>
                <w:rFonts w:ascii="Times New Roman" w:hAnsi="Times New Roman" w:cs="Times New Roman"/>
              </w:rPr>
              <w:t xml:space="preserve"> (100 mg)</w:t>
            </w:r>
          </w:p>
        </w:tc>
        <w:tc>
          <w:tcPr>
            <w:tcW w:w="0" w:type="auto"/>
            <w:tcBorders>
              <w:top w:val="single" w:sz="4" w:space="0" w:color="auto"/>
              <w:bottom w:val="nil"/>
            </w:tcBorders>
          </w:tcPr>
          <w:p w14:paraId="07DC451B" w14:textId="77777777" w:rsidR="00C2610C" w:rsidRPr="00B14A66" w:rsidRDefault="00C2610C" w:rsidP="00B14A66">
            <w:pPr>
              <w:jc w:val="both"/>
              <w:rPr>
                <w:rFonts w:ascii="Times New Roman" w:hAnsi="Times New Roman" w:cs="Times New Roman"/>
              </w:rPr>
            </w:pPr>
            <w:r w:rsidRPr="00B14A66">
              <w:rPr>
                <w:rFonts w:ascii="Times New Roman" w:hAnsi="Times New Roman" w:cs="Times New Roman"/>
              </w:rPr>
              <w:t>30 %</w:t>
            </w:r>
            <w:r w:rsidR="000F3518" w:rsidRPr="00B14A66">
              <w:rPr>
                <w:rFonts w:ascii="Times New Roman" w:hAnsi="Times New Roman" w:cs="Times New Roman"/>
              </w:rPr>
              <w:t xml:space="preserve"> (150 mg)</w:t>
            </w:r>
          </w:p>
        </w:tc>
        <w:tc>
          <w:tcPr>
            <w:tcW w:w="0" w:type="auto"/>
            <w:tcBorders>
              <w:top w:val="single" w:sz="4" w:space="0" w:color="auto"/>
              <w:bottom w:val="nil"/>
            </w:tcBorders>
          </w:tcPr>
          <w:p w14:paraId="07DC451C" w14:textId="77777777" w:rsidR="00C2610C" w:rsidRPr="00B14A66" w:rsidRDefault="00C2610C" w:rsidP="00B14A66">
            <w:pPr>
              <w:jc w:val="both"/>
              <w:rPr>
                <w:rFonts w:ascii="Times New Roman" w:hAnsi="Times New Roman" w:cs="Times New Roman"/>
              </w:rPr>
            </w:pPr>
            <w:r w:rsidRPr="00B14A66">
              <w:rPr>
                <w:rFonts w:ascii="Times New Roman" w:hAnsi="Times New Roman" w:cs="Times New Roman"/>
              </w:rPr>
              <w:t>40 %</w:t>
            </w:r>
            <w:r w:rsidR="00397965" w:rsidRPr="00B14A66">
              <w:rPr>
                <w:rFonts w:ascii="Times New Roman" w:hAnsi="Times New Roman" w:cs="Times New Roman"/>
              </w:rPr>
              <w:t xml:space="preserve"> (200 mg)</w:t>
            </w:r>
          </w:p>
        </w:tc>
      </w:tr>
      <w:tr w:rsidR="00C2610C" w:rsidRPr="00B14A66" w14:paraId="07DC4522" w14:textId="77777777" w:rsidTr="007C6C78">
        <w:trPr>
          <w:jc w:val="center"/>
        </w:trPr>
        <w:tc>
          <w:tcPr>
            <w:tcW w:w="0" w:type="auto"/>
            <w:tcBorders>
              <w:top w:val="nil"/>
            </w:tcBorders>
          </w:tcPr>
          <w:p w14:paraId="07DC451E" w14:textId="77777777" w:rsidR="00C2610C" w:rsidRPr="00C57E98" w:rsidRDefault="00C2610C" w:rsidP="00B14A66">
            <w:pPr>
              <w:jc w:val="both"/>
              <w:rPr>
                <w:rFonts w:ascii="Times New Roman" w:hAnsi="Times New Roman" w:cs="Times New Roman"/>
                <w:b/>
              </w:rPr>
            </w:pPr>
            <w:r w:rsidRPr="00C57E98">
              <w:rPr>
                <w:rFonts w:ascii="Times New Roman" w:hAnsi="Times New Roman" w:cs="Times New Roman"/>
                <w:b/>
              </w:rPr>
              <w:t>Carbopol 940P</w:t>
            </w:r>
          </w:p>
        </w:tc>
        <w:tc>
          <w:tcPr>
            <w:tcW w:w="0" w:type="auto"/>
            <w:tcBorders>
              <w:top w:val="nil"/>
            </w:tcBorders>
          </w:tcPr>
          <w:p w14:paraId="07DC451F" w14:textId="77777777" w:rsidR="00C2610C" w:rsidRPr="00B14A66" w:rsidRDefault="00C2610C" w:rsidP="00B14A66">
            <w:pPr>
              <w:jc w:val="both"/>
              <w:rPr>
                <w:rFonts w:ascii="Times New Roman" w:hAnsi="Times New Roman" w:cs="Times New Roman"/>
              </w:rPr>
            </w:pPr>
            <w:r w:rsidRPr="00B14A66">
              <w:rPr>
                <w:rFonts w:ascii="Times New Roman" w:hAnsi="Times New Roman" w:cs="Times New Roman"/>
              </w:rPr>
              <w:t>80 %</w:t>
            </w:r>
            <w:r w:rsidR="000F3518" w:rsidRPr="00B14A66">
              <w:rPr>
                <w:rFonts w:ascii="Times New Roman" w:hAnsi="Times New Roman" w:cs="Times New Roman"/>
              </w:rPr>
              <w:t xml:space="preserve"> (400 mg)</w:t>
            </w:r>
          </w:p>
        </w:tc>
        <w:tc>
          <w:tcPr>
            <w:tcW w:w="0" w:type="auto"/>
            <w:tcBorders>
              <w:top w:val="nil"/>
            </w:tcBorders>
          </w:tcPr>
          <w:p w14:paraId="07DC4520" w14:textId="77777777" w:rsidR="00C2610C" w:rsidRPr="00B14A66" w:rsidRDefault="00C2610C" w:rsidP="00B14A66">
            <w:pPr>
              <w:jc w:val="both"/>
              <w:rPr>
                <w:rFonts w:ascii="Times New Roman" w:hAnsi="Times New Roman" w:cs="Times New Roman"/>
              </w:rPr>
            </w:pPr>
            <w:r w:rsidRPr="00B14A66">
              <w:rPr>
                <w:rFonts w:ascii="Times New Roman" w:hAnsi="Times New Roman" w:cs="Times New Roman"/>
              </w:rPr>
              <w:t>70 %</w:t>
            </w:r>
            <w:r w:rsidR="000F3518" w:rsidRPr="00B14A66">
              <w:rPr>
                <w:rFonts w:ascii="Times New Roman" w:hAnsi="Times New Roman" w:cs="Times New Roman"/>
              </w:rPr>
              <w:t xml:space="preserve"> (350 mg)</w:t>
            </w:r>
          </w:p>
        </w:tc>
        <w:tc>
          <w:tcPr>
            <w:tcW w:w="0" w:type="auto"/>
            <w:tcBorders>
              <w:top w:val="nil"/>
            </w:tcBorders>
          </w:tcPr>
          <w:p w14:paraId="07DC4521" w14:textId="77777777" w:rsidR="00C2610C" w:rsidRPr="00B14A66" w:rsidRDefault="00C2610C" w:rsidP="00B14A66">
            <w:pPr>
              <w:jc w:val="both"/>
              <w:rPr>
                <w:rFonts w:ascii="Times New Roman" w:hAnsi="Times New Roman" w:cs="Times New Roman"/>
              </w:rPr>
            </w:pPr>
            <w:r w:rsidRPr="00B14A66">
              <w:rPr>
                <w:rFonts w:ascii="Times New Roman" w:hAnsi="Times New Roman" w:cs="Times New Roman"/>
              </w:rPr>
              <w:t>60 %</w:t>
            </w:r>
            <w:r w:rsidR="00397965" w:rsidRPr="00B14A66">
              <w:rPr>
                <w:rFonts w:ascii="Times New Roman" w:hAnsi="Times New Roman" w:cs="Times New Roman"/>
              </w:rPr>
              <w:t xml:space="preserve"> (300 mg) </w:t>
            </w:r>
          </w:p>
        </w:tc>
      </w:tr>
      <w:tr w:rsidR="00826222" w:rsidRPr="00B14A66" w14:paraId="07DC4527" w14:textId="77777777" w:rsidTr="007C6C78">
        <w:trPr>
          <w:jc w:val="center"/>
        </w:trPr>
        <w:tc>
          <w:tcPr>
            <w:tcW w:w="0" w:type="auto"/>
          </w:tcPr>
          <w:p w14:paraId="07DC4523" w14:textId="77777777" w:rsidR="00826222" w:rsidRPr="00C57E98" w:rsidRDefault="00826222" w:rsidP="00B14A66">
            <w:pPr>
              <w:jc w:val="both"/>
              <w:rPr>
                <w:rFonts w:ascii="Times New Roman" w:hAnsi="Times New Roman" w:cs="Times New Roman"/>
                <w:b/>
              </w:rPr>
            </w:pPr>
            <w:r w:rsidRPr="00C57E98">
              <w:rPr>
                <w:rFonts w:ascii="Times New Roman" w:hAnsi="Times New Roman" w:cs="Times New Roman"/>
                <w:b/>
              </w:rPr>
              <w:t>Total</w:t>
            </w:r>
          </w:p>
        </w:tc>
        <w:tc>
          <w:tcPr>
            <w:tcW w:w="0" w:type="auto"/>
          </w:tcPr>
          <w:p w14:paraId="07DC4524" w14:textId="77777777" w:rsidR="00826222" w:rsidRPr="00B14A66" w:rsidRDefault="00826222" w:rsidP="00B14A66">
            <w:pPr>
              <w:jc w:val="both"/>
              <w:rPr>
                <w:rFonts w:ascii="Times New Roman" w:hAnsi="Times New Roman" w:cs="Times New Roman"/>
              </w:rPr>
            </w:pPr>
            <w:r w:rsidRPr="00B14A66">
              <w:rPr>
                <w:rFonts w:ascii="Times New Roman" w:hAnsi="Times New Roman" w:cs="Times New Roman"/>
              </w:rPr>
              <w:t>100 % (500 mg)</w:t>
            </w:r>
          </w:p>
        </w:tc>
        <w:tc>
          <w:tcPr>
            <w:tcW w:w="0" w:type="auto"/>
          </w:tcPr>
          <w:p w14:paraId="07DC4525" w14:textId="77777777" w:rsidR="00826222" w:rsidRPr="00B14A66" w:rsidRDefault="00826222" w:rsidP="00B14A66">
            <w:pPr>
              <w:jc w:val="both"/>
              <w:rPr>
                <w:rFonts w:ascii="Times New Roman" w:hAnsi="Times New Roman" w:cs="Times New Roman"/>
              </w:rPr>
            </w:pPr>
            <w:r w:rsidRPr="00B14A66">
              <w:rPr>
                <w:rFonts w:ascii="Times New Roman" w:hAnsi="Times New Roman" w:cs="Times New Roman"/>
              </w:rPr>
              <w:t>100 % (500 mg)</w:t>
            </w:r>
          </w:p>
        </w:tc>
        <w:tc>
          <w:tcPr>
            <w:tcW w:w="0" w:type="auto"/>
          </w:tcPr>
          <w:p w14:paraId="07DC4526" w14:textId="77777777" w:rsidR="00826222" w:rsidRPr="00B14A66" w:rsidRDefault="00826222" w:rsidP="00B14A66">
            <w:pPr>
              <w:jc w:val="both"/>
              <w:rPr>
                <w:rFonts w:ascii="Times New Roman" w:hAnsi="Times New Roman" w:cs="Times New Roman"/>
              </w:rPr>
            </w:pPr>
            <w:r w:rsidRPr="00B14A66">
              <w:rPr>
                <w:rFonts w:ascii="Times New Roman" w:hAnsi="Times New Roman" w:cs="Times New Roman"/>
              </w:rPr>
              <w:t>100 % (500 mg)</w:t>
            </w:r>
          </w:p>
        </w:tc>
      </w:tr>
    </w:tbl>
    <w:p w14:paraId="45BB38FE" w14:textId="77777777" w:rsidR="007C6C78" w:rsidRDefault="007C6C78" w:rsidP="00B14A66">
      <w:pPr>
        <w:spacing w:after="0" w:line="240" w:lineRule="auto"/>
        <w:jc w:val="both"/>
        <w:rPr>
          <w:rFonts w:ascii="Times New Roman" w:hAnsi="Times New Roman" w:cs="Times New Roman"/>
        </w:rPr>
        <w:sectPr w:rsidR="007C6C78" w:rsidSect="007C6C78">
          <w:type w:val="continuous"/>
          <w:pgSz w:w="11906" w:h="16838"/>
          <w:pgMar w:top="1440" w:right="1440" w:bottom="1440" w:left="1440" w:header="708" w:footer="708" w:gutter="0"/>
          <w:cols w:space="708"/>
          <w:docGrid w:linePitch="360"/>
        </w:sectPr>
      </w:pPr>
    </w:p>
    <w:p w14:paraId="07DC4529" w14:textId="77777777" w:rsidR="00486BDA" w:rsidRPr="00B14A66" w:rsidRDefault="00D238E2" w:rsidP="00B14A66">
      <w:pPr>
        <w:spacing w:after="0" w:line="240" w:lineRule="auto"/>
        <w:jc w:val="both"/>
        <w:rPr>
          <w:rFonts w:ascii="Times New Roman" w:hAnsi="Times New Roman" w:cs="Times New Roman"/>
          <w:b/>
          <w:bCs/>
        </w:rPr>
      </w:pPr>
      <w:r w:rsidRPr="00B14A66">
        <w:rPr>
          <w:rFonts w:ascii="Times New Roman" w:hAnsi="Times New Roman" w:cs="Times New Roman"/>
          <w:b/>
          <w:bCs/>
        </w:rPr>
        <w:t xml:space="preserve">Tablet </w:t>
      </w:r>
      <w:r w:rsidR="000923A1">
        <w:rPr>
          <w:rFonts w:ascii="Times New Roman" w:hAnsi="Times New Roman" w:cs="Times New Roman"/>
          <w:b/>
          <w:bCs/>
        </w:rPr>
        <w:t>f</w:t>
      </w:r>
      <w:r w:rsidRPr="00B14A66">
        <w:rPr>
          <w:rFonts w:ascii="Times New Roman" w:hAnsi="Times New Roman" w:cs="Times New Roman"/>
          <w:b/>
          <w:bCs/>
        </w:rPr>
        <w:t xml:space="preserve">riability </w:t>
      </w:r>
      <w:r w:rsidR="000923A1">
        <w:rPr>
          <w:rFonts w:ascii="Times New Roman" w:hAnsi="Times New Roman" w:cs="Times New Roman"/>
          <w:b/>
          <w:bCs/>
        </w:rPr>
        <w:t>t</w:t>
      </w:r>
      <w:r w:rsidRPr="00B14A66">
        <w:rPr>
          <w:rFonts w:ascii="Times New Roman" w:hAnsi="Times New Roman" w:cs="Times New Roman"/>
          <w:b/>
          <w:bCs/>
        </w:rPr>
        <w:t>esting</w:t>
      </w:r>
    </w:p>
    <w:p w14:paraId="07DC452A" w14:textId="77777777" w:rsidR="00C57E98" w:rsidRDefault="00C57E98" w:rsidP="00B14A66">
      <w:pPr>
        <w:spacing w:after="0" w:line="240" w:lineRule="auto"/>
        <w:jc w:val="both"/>
        <w:rPr>
          <w:rFonts w:ascii="Times New Roman" w:hAnsi="Times New Roman" w:cs="Times New Roman"/>
        </w:rPr>
      </w:pPr>
    </w:p>
    <w:p w14:paraId="07DC452B" w14:textId="77777777" w:rsidR="00486BDA" w:rsidRPr="00B14A66" w:rsidRDefault="00486BDA" w:rsidP="00B14A66">
      <w:pPr>
        <w:spacing w:after="0" w:line="240" w:lineRule="auto"/>
        <w:jc w:val="both"/>
        <w:rPr>
          <w:rFonts w:ascii="Times New Roman" w:hAnsi="Times New Roman" w:cs="Times New Roman"/>
        </w:rPr>
      </w:pPr>
      <w:r w:rsidRPr="00B14A66">
        <w:rPr>
          <w:rFonts w:ascii="Times New Roman" w:hAnsi="Times New Roman" w:cs="Times New Roman"/>
        </w:rPr>
        <w:t>Tablet friability determination was carried out according to the method outline</w:t>
      </w:r>
      <w:r w:rsidR="00A375C4" w:rsidRPr="00B14A66">
        <w:rPr>
          <w:rFonts w:ascii="Times New Roman" w:hAnsi="Times New Roman" w:cs="Times New Roman"/>
        </w:rPr>
        <w:t>d</w:t>
      </w:r>
      <w:r w:rsidR="00A90ED1" w:rsidRPr="00B14A66">
        <w:rPr>
          <w:rFonts w:ascii="Times New Roman" w:hAnsi="Times New Roman" w:cs="Times New Roman"/>
        </w:rPr>
        <w:t xml:space="preserve"> </w:t>
      </w:r>
      <w:r w:rsidRPr="00B14A66">
        <w:rPr>
          <w:rFonts w:ascii="Times New Roman" w:hAnsi="Times New Roman" w:cs="Times New Roman"/>
        </w:rPr>
        <w:t xml:space="preserve">in </w:t>
      </w:r>
      <w:r w:rsidR="00C716C3" w:rsidRPr="00B14A66">
        <w:rPr>
          <w:rFonts w:ascii="Times New Roman" w:hAnsi="Times New Roman" w:cs="Times New Roman"/>
        </w:rPr>
        <w:t xml:space="preserve">the </w:t>
      </w:r>
      <w:r w:rsidR="00475964" w:rsidRPr="00B14A66">
        <w:rPr>
          <w:rFonts w:ascii="Times New Roman" w:hAnsi="Times New Roman" w:cs="Times New Roman"/>
        </w:rPr>
        <w:t>USP</w:t>
      </w:r>
      <w:r w:rsidR="00A375C4" w:rsidRPr="00B14A66">
        <w:rPr>
          <w:rFonts w:ascii="Times New Roman" w:hAnsi="Times New Roman" w:cs="Times New Roman"/>
        </w:rPr>
        <w:t xml:space="preserve"> [8] using a </w:t>
      </w:r>
      <w:proofErr w:type="spellStart"/>
      <w:r w:rsidR="00A375C4" w:rsidRPr="00B14A66">
        <w:rPr>
          <w:rFonts w:ascii="Times New Roman" w:hAnsi="Times New Roman" w:cs="Times New Roman"/>
        </w:rPr>
        <w:t>Vankel</w:t>
      </w:r>
      <w:proofErr w:type="spellEnd"/>
      <w:r w:rsidR="00C716C3" w:rsidRPr="00B14A66">
        <w:rPr>
          <w:rFonts w:ascii="Times New Roman" w:hAnsi="Times New Roman" w:cs="Times New Roman"/>
        </w:rPr>
        <w:t xml:space="preserve"> </w:t>
      </w:r>
      <w:proofErr w:type="spellStart"/>
      <w:r w:rsidR="00A375C4" w:rsidRPr="00B14A66">
        <w:rPr>
          <w:rFonts w:ascii="Times New Roman" w:hAnsi="Times New Roman" w:cs="Times New Roman"/>
        </w:rPr>
        <w:t>Friabilator</w:t>
      </w:r>
      <w:proofErr w:type="spellEnd"/>
      <w:r w:rsidR="008226C0" w:rsidRPr="00B14A66">
        <w:rPr>
          <w:rFonts w:ascii="Times New Roman" w:hAnsi="Times New Roman" w:cs="Times New Roman"/>
        </w:rPr>
        <w:t xml:space="preserve"> (Model 45</w:t>
      </w:r>
      <w:r w:rsidR="00C57E98">
        <w:rPr>
          <w:rFonts w:ascii="Times New Roman" w:hAnsi="Times New Roman" w:cs="Times New Roman"/>
        </w:rPr>
        <w:t>-</w:t>
      </w:r>
      <w:r w:rsidR="008226C0" w:rsidRPr="00B14A66">
        <w:rPr>
          <w:rFonts w:ascii="Times New Roman" w:hAnsi="Times New Roman" w:cs="Times New Roman"/>
        </w:rPr>
        <w:t>2200, Serial 4</w:t>
      </w:r>
      <w:r w:rsidR="00C57E98">
        <w:rPr>
          <w:rFonts w:ascii="Times New Roman" w:hAnsi="Times New Roman" w:cs="Times New Roman"/>
        </w:rPr>
        <w:t>-</w:t>
      </w:r>
      <w:r w:rsidR="008226C0" w:rsidRPr="00B14A66">
        <w:rPr>
          <w:rFonts w:ascii="Times New Roman" w:hAnsi="Times New Roman" w:cs="Times New Roman"/>
        </w:rPr>
        <w:t>1709</w:t>
      </w:r>
      <w:r w:rsidR="005006F8">
        <w:rPr>
          <w:rFonts w:ascii="Times New Roman" w:hAnsi="Times New Roman" w:cs="Times New Roman"/>
        </w:rPr>
        <w:t>-</w:t>
      </w:r>
      <w:r w:rsidR="008226C0" w:rsidRPr="00B14A66">
        <w:rPr>
          <w:rFonts w:ascii="Times New Roman" w:hAnsi="Times New Roman" w:cs="Times New Roman"/>
        </w:rPr>
        <w:t xml:space="preserve">1198, </w:t>
      </w:r>
      <w:proofErr w:type="spellStart"/>
      <w:r w:rsidR="008226C0" w:rsidRPr="00B14A66">
        <w:rPr>
          <w:rFonts w:ascii="Times New Roman" w:hAnsi="Times New Roman" w:cs="Times New Roman"/>
        </w:rPr>
        <w:t>Vankel</w:t>
      </w:r>
      <w:proofErr w:type="spellEnd"/>
      <w:r w:rsidR="008226C0" w:rsidRPr="00B14A66">
        <w:rPr>
          <w:rFonts w:ascii="Times New Roman" w:hAnsi="Times New Roman" w:cs="Times New Roman"/>
        </w:rPr>
        <w:t xml:space="preserve">, </w:t>
      </w:r>
      <w:r w:rsidR="00B471AD">
        <w:rPr>
          <w:rFonts w:ascii="Times New Roman" w:hAnsi="Times New Roman" w:cs="Times New Roman"/>
        </w:rPr>
        <w:t xml:space="preserve">Cary, NC, </w:t>
      </w:r>
      <w:r w:rsidR="008226C0" w:rsidRPr="00B14A66">
        <w:rPr>
          <w:rFonts w:ascii="Times New Roman" w:hAnsi="Times New Roman" w:cs="Times New Roman"/>
        </w:rPr>
        <w:t>USA)</w:t>
      </w:r>
      <w:r w:rsidR="00A375C4" w:rsidRPr="00B14A66">
        <w:rPr>
          <w:rFonts w:ascii="Times New Roman" w:hAnsi="Times New Roman" w:cs="Times New Roman"/>
        </w:rPr>
        <w:t xml:space="preserve">. Fourteen </w:t>
      </w:r>
      <w:r w:rsidR="00FD44FA" w:rsidRPr="00B14A66">
        <w:rPr>
          <w:rFonts w:ascii="Times New Roman" w:hAnsi="Times New Roman" w:cs="Times New Roman"/>
        </w:rPr>
        <w:t xml:space="preserve">(14) </w:t>
      </w:r>
      <w:r w:rsidR="00A375C4" w:rsidRPr="00B14A66">
        <w:rPr>
          <w:rFonts w:ascii="Times New Roman" w:hAnsi="Times New Roman" w:cs="Times New Roman"/>
        </w:rPr>
        <w:t xml:space="preserve">tablets were used at each drug concentration giving a total mass of approximately 7 g per each formulation. The </w:t>
      </w:r>
      <w:r w:rsidR="005006F8">
        <w:rPr>
          <w:rFonts w:ascii="Times New Roman" w:hAnsi="Times New Roman" w:cs="Times New Roman"/>
        </w:rPr>
        <w:t xml:space="preserve">drum </w:t>
      </w:r>
      <w:r w:rsidR="00A375C4" w:rsidRPr="00B14A66">
        <w:rPr>
          <w:rFonts w:ascii="Times New Roman" w:hAnsi="Times New Roman" w:cs="Times New Roman"/>
        </w:rPr>
        <w:t xml:space="preserve">was </w:t>
      </w:r>
      <w:r w:rsidR="005006F8">
        <w:rPr>
          <w:rFonts w:ascii="Times New Roman" w:hAnsi="Times New Roman" w:cs="Times New Roman"/>
        </w:rPr>
        <w:t xml:space="preserve">operated at </w:t>
      </w:r>
      <w:r w:rsidR="00A375C4" w:rsidRPr="00B14A66">
        <w:rPr>
          <w:rFonts w:ascii="Times New Roman" w:hAnsi="Times New Roman" w:cs="Times New Roman"/>
        </w:rPr>
        <w:t>25 ± 1</w:t>
      </w:r>
      <w:r w:rsidR="00692CBD" w:rsidRPr="00B14A66">
        <w:rPr>
          <w:rFonts w:ascii="Times New Roman" w:hAnsi="Times New Roman" w:cs="Times New Roman"/>
        </w:rPr>
        <w:t xml:space="preserve"> </w:t>
      </w:r>
      <w:r w:rsidR="005006F8">
        <w:rPr>
          <w:rFonts w:ascii="Times New Roman" w:hAnsi="Times New Roman" w:cs="Times New Roman"/>
        </w:rPr>
        <w:t>rpm for</w:t>
      </w:r>
      <w:r w:rsidR="00692CBD" w:rsidRPr="00B14A66">
        <w:rPr>
          <w:rFonts w:ascii="Times New Roman" w:hAnsi="Times New Roman" w:cs="Times New Roman"/>
        </w:rPr>
        <w:t xml:space="preserve"> 4 minutes. The friability was calculated as follows:</w:t>
      </w:r>
    </w:p>
    <w:p w14:paraId="07DC452C" w14:textId="77777777" w:rsidR="00692CBD" w:rsidRPr="00B14A66" w:rsidRDefault="00DA0A1C" w:rsidP="00B14A66">
      <w:pPr>
        <w:spacing w:after="0" w:line="240" w:lineRule="auto"/>
        <w:jc w:val="both"/>
        <w:rPr>
          <w:rFonts w:ascii="Times New Roman" w:eastAsiaTheme="minorEastAsia" w:hAnsi="Times New Roman" w:cs="Times New Roman"/>
        </w:rPr>
      </w:pPr>
      <m:oMathPara>
        <m:oMath>
          <m:r>
            <w:rPr>
              <w:rFonts w:ascii="Cambria Math" w:hAnsi="Cambria Math" w:cs="Times New Roman"/>
            </w:rPr>
            <m:t xml:space="preserve">Friability </m:t>
          </m:r>
          <m:d>
            <m:dPr>
              <m:ctrlPr>
                <w:rPr>
                  <w:rFonts w:ascii="Cambria Math" w:hAnsi="Cambria Math" w:cs="Times New Roman"/>
                  <w:i/>
                </w:rPr>
              </m:ctrlPr>
            </m:dPr>
            <m:e>
              <m:r>
                <w:rPr>
                  <w:rFonts w:ascii="Cambria Math" w:hAnsi="Cambria Math" w:cs="Times New Roman"/>
                </w:rPr>
                <m:t>%</m:t>
              </m:r>
            </m:e>
          </m:d>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m:t>
                  </m:r>
                </m:sub>
              </m:sSub>
            </m:num>
            <m:den>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den>
          </m:f>
          <m:r>
            <w:rPr>
              <w:rFonts w:ascii="Cambria Math" w:hAnsi="Cambria Math" w:cs="Times New Roman"/>
            </w:rPr>
            <m:t>×100</m:t>
          </m:r>
        </m:oMath>
      </m:oMathPara>
    </w:p>
    <w:p w14:paraId="07DC452D" w14:textId="77777777" w:rsidR="00DA0A1C" w:rsidRPr="00B14A66" w:rsidRDefault="00DA0A1C" w:rsidP="00B14A66">
      <w:pPr>
        <w:spacing w:after="0" w:line="240" w:lineRule="auto"/>
        <w:jc w:val="both"/>
        <w:rPr>
          <w:rFonts w:ascii="Times New Roman" w:eastAsiaTheme="minorEastAsia" w:hAnsi="Times New Roman" w:cs="Times New Roman"/>
        </w:rPr>
      </w:pPr>
      <w:r w:rsidRPr="00B14A66">
        <w:rPr>
          <w:rFonts w:ascii="Times New Roman" w:eastAsiaTheme="minorEastAsia" w:hAnsi="Times New Roman" w:cs="Times New Roman"/>
        </w:rPr>
        <w:t xml:space="preserve">Where </w:t>
      </w:r>
      <m:oMath>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m:t>
            </m:r>
          </m:sub>
        </m:sSub>
      </m:oMath>
      <w:r w:rsidRPr="00B14A66">
        <w:rPr>
          <w:rFonts w:ascii="Times New Roman" w:eastAsiaTheme="minorEastAsia" w:hAnsi="Times New Roman" w:cs="Times New Roman"/>
        </w:rPr>
        <w:t xml:space="preserve"> is the initial weight of the fourteen tablets and </w:t>
      </w:r>
      <m:oMath>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m:t>
            </m:r>
          </m:sub>
        </m:sSub>
      </m:oMath>
      <w:r w:rsidR="003B7812" w:rsidRPr="00B14A66">
        <w:rPr>
          <w:rFonts w:ascii="Times New Roman" w:eastAsiaTheme="minorEastAsia" w:hAnsi="Times New Roman" w:cs="Times New Roman"/>
        </w:rPr>
        <w:t xml:space="preserve"> is the weight of the fourteen tablets post the friability test.</w:t>
      </w:r>
      <w:r w:rsidR="005006F8">
        <w:rPr>
          <w:rFonts w:ascii="Times New Roman" w:eastAsiaTheme="minorEastAsia" w:hAnsi="Times New Roman" w:cs="Times New Roman"/>
        </w:rPr>
        <w:t xml:space="preserve"> A friability value of not more than 1.0 % was considered acceptable.</w:t>
      </w:r>
    </w:p>
    <w:p w14:paraId="07DC452E" w14:textId="77777777" w:rsidR="00722B8B" w:rsidRPr="00B14A66" w:rsidRDefault="00722B8B" w:rsidP="00B14A66">
      <w:pPr>
        <w:spacing w:after="0" w:line="240" w:lineRule="auto"/>
        <w:jc w:val="both"/>
        <w:rPr>
          <w:rFonts w:ascii="Times New Roman" w:eastAsiaTheme="minorEastAsia" w:hAnsi="Times New Roman" w:cs="Times New Roman"/>
        </w:rPr>
      </w:pPr>
    </w:p>
    <w:p w14:paraId="07DC452F" w14:textId="77777777" w:rsidR="00722B8B" w:rsidRPr="00B14A66" w:rsidRDefault="000923A1" w:rsidP="00B14A66">
      <w:pPr>
        <w:spacing w:after="0" w:line="240" w:lineRule="auto"/>
        <w:jc w:val="both"/>
        <w:rPr>
          <w:rFonts w:ascii="Times New Roman" w:eastAsiaTheme="minorEastAsia" w:hAnsi="Times New Roman" w:cs="Times New Roman"/>
          <w:b/>
          <w:bCs/>
        </w:rPr>
      </w:pPr>
      <w:r w:rsidRPr="00B14A66">
        <w:rPr>
          <w:rFonts w:ascii="Times New Roman" w:eastAsiaTheme="minorEastAsia" w:hAnsi="Times New Roman" w:cs="Times New Roman"/>
          <w:b/>
          <w:bCs/>
        </w:rPr>
        <w:t>Tablet hardness testing</w:t>
      </w:r>
    </w:p>
    <w:p w14:paraId="07DC4530" w14:textId="77777777" w:rsidR="005006F8" w:rsidRDefault="005006F8" w:rsidP="00B14A66">
      <w:pPr>
        <w:spacing w:after="0" w:line="240" w:lineRule="auto"/>
        <w:jc w:val="both"/>
        <w:rPr>
          <w:rFonts w:ascii="Times New Roman" w:eastAsiaTheme="minorEastAsia" w:hAnsi="Times New Roman" w:cs="Times New Roman"/>
        </w:rPr>
      </w:pPr>
    </w:p>
    <w:p w14:paraId="07DC4531" w14:textId="77777777" w:rsidR="005C1767" w:rsidRPr="00B14A66" w:rsidRDefault="005C1767" w:rsidP="00B14A66">
      <w:pPr>
        <w:spacing w:after="0" w:line="240" w:lineRule="auto"/>
        <w:jc w:val="both"/>
        <w:rPr>
          <w:rFonts w:ascii="Times New Roman" w:eastAsiaTheme="minorEastAsia" w:hAnsi="Times New Roman" w:cs="Times New Roman"/>
        </w:rPr>
      </w:pPr>
      <w:r w:rsidRPr="00B14A66">
        <w:rPr>
          <w:rFonts w:ascii="Times New Roman" w:eastAsiaTheme="minorEastAsia" w:hAnsi="Times New Roman" w:cs="Times New Roman"/>
        </w:rPr>
        <w:t xml:space="preserve">The hardness of the tablet for each formulation was carried out </w:t>
      </w:r>
      <w:r w:rsidR="00890D02" w:rsidRPr="00B14A66">
        <w:rPr>
          <w:rFonts w:ascii="Times New Roman" w:eastAsiaTheme="minorEastAsia" w:hAnsi="Times New Roman" w:cs="Times New Roman"/>
        </w:rPr>
        <w:t xml:space="preserve">using </w:t>
      </w:r>
      <w:r w:rsidRPr="00B14A66">
        <w:rPr>
          <w:rFonts w:ascii="Times New Roman" w:eastAsiaTheme="minorEastAsia" w:hAnsi="Times New Roman" w:cs="Times New Roman"/>
        </w:rPr>
        <w:t>a Pfizer hardness tester (Serial No.</w:t>
      </w:r>
      <w:r w:rsidR="00B471AD">
        <w:rPr>
          <w:rFonts w:ascii="Times New Roman" w:eastAsiaTheme="minorEastAsia" w:hAnsi="Times New Roman" w:cs="Times New Roman"/>
        </w:rPr>
        <w:t xml:space="preserve"> </w:t>
      </w:r>
      <w:r w:rsidRPr="00B14A66">
        <w:rPr>
          <w:rFonts w:ascii="Times New Roman" w:eastAsiaTheme="minorEastAsia" w:hAnsi="Times New Roman" w:cs="Times New Roman"/>
        </w:rPr>
        <w:t>1811, Chemical Division, Pfizer, Inc.</w:t>
      </w:r>
      <w:r w:rsidR="00B471AD">
        <w:rPr>
          <w:rFonts w:ascii="Times New Roman" w:eastAsiaTheme="minorEastAsia" w:hAnsi="Times New Roman" w:cs="Times New Roman"/>
        </w:rPr>
        <w:t>, Brooklyn, NY, USA</w:t>
      </w:r>
      <w:r w:rsidRPr="00B14A66">
        <w:rPr>
          <w:rFonts w:ascii="Times New Roman" w:eastAsiaTheme="minorEastAsia" w:hAnsi="Times New Roman" w:cs="Times New Roman"/>
        </w:rPr>
        <w:t>). Each tablet was compressed between the holding anvil and the piston</w:t>
      </w:r>
      <w:r w:rsidR="004C6FD6" w:rsidRPr="00B14A66">
        <w:rPr>
          <w:rFonts w:ascii="Times New Roman" w:eastAsiaTheme="minorEastAsia" w:hAnsi="Times New Roman" w:cs="Times New Roman"/>
        </w:rPr>
        <w:t xml:space="preserve"> connected to a force</w:t>
      </w:r>
      <w:r w:rsidR="005006F8">
        <w:rPr>
          <w:rFonts w:ascii="Times New Roman" w:eastAsiaTheme="minorEastAsia" w:hAnsi="Times New Roman" w:cs="Times New Roman"/>
        </w:rPr>
        <w:t>-</w:t>
      </w:r>
      <w:r w:rsidR="004C6FD6" w:rsidRPr="00B14A66">
        <w:rPr>
          <w:rFonts w:ascii="Times New Roman" w:eastAsiaTheme="minorEastAsia" w:hAnsi="Times New Roman" w:cs="Times New Roman"/>
        </w:rPr>
        <w:t xml:space="preserve">reading gauge. The force required to break the tablet in diametric compression was recorded in kg (1 kg = 9.807 Newtons). A total of 10 tablets for </w:t>
      </w:r>
      <w:r w:rsidR="002509A9" w:rsidRPr="00B14A66">
        <w:rPr>
          <w:rFonts w:ascii="Times New Roman" w:eastAsiaTheme="minorEastAsia" w:hAnsi="Times New Roman" w:cs="Times New Roman"/>
        </w:rPr>
        <w:t xml:space="preserve">each of </w:t>
      </w:r>
      <w:r w:rsidR="004C6FD6" w:rsidRPr="00B14A66">
        <w:rPr>
          <w:rFonts w:ascii="Times New Roman" w:eastAsiaTheme="minorEastAsia" w:hAnsi="Times New Roman" w:cs="Times New Roman"/>
        </w:rPr>
        <w:t xml:space="preserve">the formulations </w:t>
      </w:r>
      <w:r w:rsidR="002509A9" w:rsidRPr="00B14A66">
        <w:rPr>
          <w:rFonts w:ascii="Times New Roman" w:eastAsiaTheme="minorEastAsia" w:hAnsi="Times New Roman" w:cs="Times New Roman"/>
        </w:rPr>
        <w:t>F1</w:t>
      </w:r>
      <w:r w:rsidR="005006F8">
        <w:rPr>
          <w:rFonts w:ascii="Times New Roman" w:eastAsiaTheme="minorEastAsia" w:hAnsi="Times New Roman" w:cs="Times New Roman"/>
        </w:rPr>
        <w:t>-</w:t>
      </w:r>
      <w:r w:rsidR="002509A9" w:rsidRPr="00B14A66">
        <w:rPr>
          <w:rFonts w:ascii="Times New Roman" w:eastAsiaTheme="minorEastAsia" w:hAnsi="Times New Roman" w:cs="Times New Roman"/>
        </w:rPr>
        <w:t xml:space="preserve">F3 </w:t>
      </w:r>
      <w:r w:rsidR="005006F8">
        <w:rPr>
          <w:rFonts w:ascii="Times New Roman" w:eastAsiaTheme="minorEastAsia" w:hAnsi="Times New Roman" w:cs="Times New Roman"/>
        </w:rPr>
        <w:t>were used in the test</w:t>
      </w:r>
      <w:r w:rsidR="002509A9" w:rsidRPr="00B14A66">
        <w:rPr>
          <w:rFonts w:ascii="Times New Roman" w:eastAsiaTheme="minorEastAsia" w:hAnsi="Times New Roman" w:cs="Times New Roman"/>
        </w:rPr>
        <w:t>.</w:t>
      </w:r>
    </w:p>
    <w:p w14:paraId="07DC4532" w14:textId="77777777" w:rsidR="00971A13" w:rsidRPr="00B14A66" w:rsidRDefault="00971A13" w:rsidP="00B14A66">
      <w:pPr>
        <w:spacing w:after="0" w:line="240" w:lineRule="auto"/>
        <w:jc w:val="both"/>
        <w:rPr>
          <w:rFonts w:ascii="Times New Roman" w:eastAsiaTheme="minorEastAsia" w:hAnsi="Times New Roman" w:cs="Times New Roman"/>
        </w:rPr>
      </w:pPr>
    </w:p>
    <w:p w14:paraId="07DC4533" w14:textId="77777777" w:rsidR="007070DE" w:rsidRPr="00B14A66" w:rsidRDefault="00D238E2" w:rsidP="00B14A66">
      <w:pPr>
        <w:spacing w:after="0" w:line="240" w:lineRule="auto"/>
        <w:jc w:val="both"/>
        <w:rPr>
          <w:rFonts w:ascii="Times New Roman" w:eastAsiaTheme="minorEastAsia" w:hAnsi="Times New Roman" w:cs="Times New Roman"/>
          <w:b/>
          <w:bCs/>
        </w:rPr>
      </w:pPr>
      <w:r w:rsidRPr="00B14A66">
        <w:rPr>
          <w:rFonts w:ascii="Times New Roman" w:eastAsiaTheme="minorEastAsia" w:hAnsi="Times New Roman" w:cs="Times New Roman"/>
          <w:b/>
          <w:bCs/>
        </w:rPr>
        <w:t xml:space="preserve">Tablet </w:t>
      </w:r>
      <w:r w:rsidR="000923A1">
        <w:rPr>
          <w:rFonts w:ascii="Times New Roman" w:eastAsiaTheme="minorEastAsia" w:hAnsi="Times New Roman" w:cs="Times New Roman"/>
          <w:b/>
          <w:bCs/>
        </w:rPr>
        <w:t>u</w:t>
      </w:r>
      <w:r w:rsidRPr="00B14A66">
        <w:rPr>
          <w:rFonts w:ascii="Times New Roman" w:eastAsiaTheme="minorEastAsia" w:hAnsi="Times New Roman" w:cs="Times New Roman"/>
          <w:b/>
          <w:bCs/>
        </w:rPr>
        <w:t xml:space="preserve">niformity of </w:t>
      </w:r>
      <w:r w:rsidR="000923A1">
        <w:rPr>
          <w:rFonts w:ascii="Times New Roman" w:eastAsiaTheme="minorEastAsia" w:hAnsi="Times New Roman" w:cs="Times New Roman"/>
          <w:b/>
          <w:bCs/>
        </w:rPr>
        <w:t>w</w:t>
      </w:r>
      <w:r w:rsidRPr="00B14A66">
        <w:rPr>
          <w:rFonts w:ascii="Times New Roman" w:eastAsiaTheme="minorEastAsia" w:hAnsi="Times New Roman" w:cs="Times New Roman"/>
          <w:b/>
          <w:bCs/>
        </w:rPr>
        <w:t>eight</w:t>
      </w:r>
    </w:p>
    <w:p w14:paraId="07DC4534" w14:textId="77777777" w:rsidR="005006F8" w:rsidRDefault="005006F8" w:rsidP="00B14A66">
      <w:pPr>
        <w:spacing w:after="0" w:line="240" w:lineRule="auto"/>
        <w:jc w:val="both"/>
        <w:rPr>
          <w:rFonts w:ascii="Times New Roman" w:eastAsiaTheme="minorEastAsia" w:hAnsi="Times New Roman" w:cs="Times New Roman"/>
        </w:rPr>
      </w:pPr>
    </w:p>
    <w:p w14:paraId="07DC4535" w14:textId="77777777" w:rsidR="007070DE" w:rsidRPr="00B14A66" w:rsidRDefault="007070DE" w:rsidP="00B14A66">
      <w:pPr>
        <w:spacing w:after="0" w:line="240" w:lineRule="auto"/>
        <w:jc w:val="both"/>
        <w:rPr>
          <w:rFonts w:ascii="Times New Roman" w:hAnsi="Times New Roman" w:cs="Times New Roman"/>
        </w:rPr>
      </w:pPr>
      <w:r w:rsidRPr="00B14A66">
        <w:rPr>
          <w:rFonts w:ascii="Times New Roman" w:eastAsiaTheme="minorEastAsia" w:hAnsi="Times New Roman" w:cs="Times New Roman"/>
        </w:rPr>
        <w:t>The uniformity of weight of the tablets was</w:t>
      </w:r>
      <w:r w:rsidR="00382035" w:rsidRPr="00B14A66">
        <w:rPr>
          <w:rFonts w:ascii="Times New Roman" w:eastAsiaTheme="minorEastAsia" w:hAnsi="Times New Roman" w:cs="Times New Roman"/>
        </w:rPr>
        <w:t xml:space="preserve"> carried out according to the method described </w:t>
      </w:r>
      <w:r w:rsidR="009A0A0E" w:rsidRPr="00B14A66">
        <w:rPr>
          <w:rFonts w:ascii="Times New Roman" w:eastAsiaTheme="minorEastAsia" w:hAnsi="Times New Roman" w:cs="Times New Roman"/>
        </w:rPr>
        <w:t>in the USP</w:t>
      </w:r>
      <w:r w:rsidR="00382035" w:rsidRPr="00B14A66">
        <w:rPr>
          <w:rFonts w:ascii="Times New Roman" w:eastAsiaTheme="minorEastAsia" w:hAnsi="Times New Roman" w:cs="Times New Roman"/>
        </w:rPr>
        <w:t xml:space="preserve"> [</w:t>
      </w:r>
      <w:r w:rsidR="009A0A0E" w:rsidRPr="00B14A66">
        <w:rPr>
          <w:rFonts w:ascii="Times New Roman" w:eastAsiaTheme="minorEastAsia" w:hAnsi="Times New Roman" w:cs="Times New Roman"/>
        </w:rPr>
        <w:t>8</w:t>
      </w:r>
      <w:r w:rsidR="00382035" w:rsidRPr="00B14A66">
        <w:rPr>
          <w:rFonts w:ascii="Times New Roman" w:eastAsiaTheme="minorEastAsia" w:hAnsi="Times New Roman" w:cs="Times New Roman"/>
        </w:rPr>
        <w:t>]. Twenty tablets were weighed for each formulation</w:t>
      </w:r>
      <w:r w:rsidR="00B32251">
        <w:rPr>
          <w:rFonts w:ascii="Times New Roman" w:eastAsiaTheme="minorEastAsia" w:hAnsi="Times New Roman" w:cs="Times New Roman"/>
        </w:rPr>
        <w:t xml:space="preserve"> and their</w:t>
      </w:r>
      <w:r w:rsidR="00382035" w:rsidRPr="00B14A66">
        <w:rPr>
          <w:rFonts w:ascii="Times New Roman" w:eastAsiaTheme="minorEastAsia" w:hAnsi="Times New Roman" w:cs="Times New Roman"/>
        </w:rPr>
        <w:t xml:space="preserve"> average weight was determined. Then the tablets </w:t>
      </w:r>
      <w:r w:rsidR="000B60EE" w:rsidRPr="00B14A66">
        <w:rPr>
          <w:rFonts w:ascii="Times New Roman" w:eastAsiaTheme="minorEastAsia" w:hAnsi="Times New Roman" w:cs="Times New Roman"/>
        </w:rPr>
        <w:t>were weighed individually. The percentage</w:t>
      </w:r>
      <w:r w:rsidR="00382035" w:rsidRPr="00B14A66">
        <w:rPr>
          <w:rFonts w:ascii="Times New Roman" w:eastAsiaTheme="minorEastAsia" w:hAnsi="Times New Roman" w:cs="Times New Roman"/>
        </w:rPr>
        <w:t xml:space="preserve"> deviation of each tablet from the average weight was determined. For tablets with an average weight of more than </w:t>
      </w:r>
      <w:r w:rsidR="009A0A0E" w:rsidRPr="00B14A66">
        <w:rPr>
          <w:rFonts w:ascii="Times New Roman" w:eastAsiaTheme="minorEastAsia" w:hAnsi="Times New Roman" w:cs="Times New Roman"/>
        </w:rPr>
        <w:t>3</w:t>
      </w:r>
      <w:r w:rsidR="00382035" w:rsidRPr="00B14A66">
        <w:rPr>
          <w:rFonts w:ascii="Times New Roman" w:eastAsiaTheme="minorEastAsia" w:hAnsi="Times New Roman" w:cs="Times New Roman"/>
        </w:rPr>
        <w:t>2</w:t>
      </w:r>
      <w:r w:rsidR="009A0A0E" w:rsidRPr="00B14A66">
        <w:rPr>
          <w:rFonts w:ascii="Times New Roman" w:eastAsiaTheme="minorEastAsia" w:hAnsi="Times New Roman" w:cs="Times New Roman"/>
        </w:rPr>
        <w:t>4</w:t>
      </w:r>
      <w:r w:rsidR="00382035" w:rsidRPr="00B14A66">
        <w:rPr>
          <w:rFonts w:ascii="Times New Roman" w:eastAsiaTheme="minorEastAsia" w:hAnsi="Times New Roman" w:cs="Times New Roman"/>
        </w:rPr>
        <w:t xml:space="preserve"> mg (as is the case in the present study), not </w:t>
      </w:r>
      <w:r w:rsidR="00980F3A" w:rsidRPr="00B14A66">
        <w:rPr>
          <w:rFonts w:ascii="Times New Roman" w:eastAsiaTheme="minorEastAsia" w:hAnsi="Times New Roman" w:cs="Times New Roman"/>
        </w:rPr>
        <w:t>more than two of</w:t>
      </w:r>
      <w:r w:rsidR="000B60EE" w:rsidRPr="00B14A66">
        <w:rPr>
          <w:rFonts w:ascii="Times New Roman" w:eastAsiaTheme="minorEastAsia" w:hAnsi="Times New Roman" w:cs="Times New Roman"/>
        </w:rPr>
        <w:t xml:space="preserve"> the individual tablet weights should deviate</w:t>
      </w:r>
      <w:r w:rsidR="00980F3A" w:rsidRPr="00B14A66">
        <w:rPr>
          <w:rFonts w:ascii="Times New Roman" w:eastAsiaTheme="minorEastAsia" w:hAnsi="Times New Roman" w:cs="Times New Roman"/>
        </w:rPr>
        <w:t xml:space="preserve"> from the average weight by</w:t>
      </w:r>
      <w:r w:rsidR="000B60EE" w:rsidRPr="00B14A66">
        <w:rPr>
          <w:rFonts w:ascii="Times New Roman" w:eastAsiaTheme="minorEastAsia" w:hAnsi="Times New Roman" w:cs="Times New Roman"/>
        </w:rPr>
        <w:t xml:space="preserve"> more than 5 % and none</w:t>
      </w:r>
      <w:r w:rsidR="00980F3A" w:rsidRPr="00B14A66">
        <w:rPr>
          <w:rFonts w:ascii="Times New Roman" w:eastAsiaTheme="minorEastAsia" w:hAnsi="Times New Roman" w:cs="Times New Roman"/>
        </w:rPr>
        <w:t xml:space="preserve"> by more than 10 %. </w:t>
      </w:r>
    </w:p>
    <w:p w14:paraId="07DC4536" w14:textId="77777777" w:rsidR="00324E18" w:rsidRPr="00B14A66" w:rsidRDefault="00324E18" w:rsidP="00B14A66">
      <w:pPr>
        <w:spacing w:after="0" w:line="240" w:lineRule="auto"/>
        <w:jc w:val="both"/>
        <w:rPr>
          <w:rFonts w:ascii="Times New Roman" w:hAnsi="Times New Roman" w:cs="Times New Roman"/>
        </w:rPr>
      </w:pPr>
    </w:p>
    <w:p w14:paraId="07DC4537" w14:textId="77777777" w:rsidR="00526E85" w:rsidRPr="00B14A66" w:rsidRDefault="00526E85" w:rsidP="00B14A66">
      <w:pPr>
        <w:spacing w:after="0" w:line="240" w:lineRule="auto"/>
        <w:jc w:val="both"/>
        <w:rPr>
          <w:rFonts w:ascii="Times New Roman" w:hAnsi="Times New Roman" w:cs="Times New Roman"/>
          <w:b/>
          <w:bCs/>
        </w:rPr>
      </w:pPr>
      <w:r w:rsidRPr="00B14A66">
        <w:rPr>
          <w:rFonts w:ascii="Times New Roman" w:hAnsi="Times New Roman" w:cs="Times New Roman"/>
          <w:b/>
          <w:bCs/>
        </w:rPr>
        <w:t>Dissolution Studies</w:t>
      </w:r>
    </w:p>
    <w:p w14:paraId="07DC4538" w14:textId="77777777" w:rsidR="005006F8" w:rsidRDefault="005006F8" w:rsidP="00B14A66">
      <w:pPr>
        <w:spacing w:after="0" w:line="240" w:lineRule="auto"/>
        <w:jc w:val="both"/>
        <w:rPr>
          <w:rFonts w:ascii="Times New Roman" w:hAnsi="Times New Roman" w:cs="Times New Roman"/>
        </w:rPr>
      </w:pPr>
    </w:p>
    <w:p w14:paraId="07DC4539" w14:textId="77777777" w:rsidR="00526E85" w:rsidRPr="00B14A66" w:rsidRDefault="00526E85" w:rsidP="00B14A66">
      <w:pPr>
        <w:spacing w:after="0" w:line="240" w:lineRule="auto"/>
        <w:jc w:val="both"/>
        <w:rPr>
          <w:rFonts w:ascii="Times New Roman" w:hAnsi="Times New Roman" w:cs="Times New Roman"/>
        </w:rPr>
      </w:pPr>
      <w:r w:rsidRPr="00B14A66">
        <w:rPr>
          <w:rFonts w:ascii="Times New Roman" w:hAnsi="Times New Roman" w:cs="Times New Roman"/>
        </w:rPr>
        <w:t>Dissolution studies on the theophylline</w:t>
      </w:r>
      <w:r w:rsidR="005006F8">
        <w:rPr>
          <w:rFonts w:ascii="Times New Roman" w:hAnsi="Times New Roman" w:cs="Times New Roman"/>
        </w:rPr>
        <w:t>-</w:t>
      </w:r>
      <w:r w:rsidRPr="00B14A66">
        <w:rPr>
          <w:rFonts w:ascii="Times New Roman" w:hAnsi="Times New Roman" w:cs="Times New Roman"/>
        </w:rPr>
        <w:t>Carbopol 940P matrix tablets were carried out using the USP basket rotating method I (</w:t>
      </w:r>
      <w:proofErr w:type="spellStart"/>
      <w:r w:rsidRPr="00B14A66">
        <w:rPr>
          <w:rFonts w:ascii="Times New Roman" w:hAnsi="Times New Roman" w:cs="Times New Roman"/>
        </w:rPr>
        <w:t>Vankel</w:t>
      </w:r>
      <w:proofErr w:type="spellEnd"/>
      <w:r w:rsidRPr="00B14A66">
        <w:rPr>
          <w:rFonts w:ascii="Times New Roman" w:hAnsi="Times New Roman" w:cs="Times New Roman"/>
        </w:rPr>
        <w:t xml:space="preserve"> VK 7000, Model 10</w:t>
      </w:r>
      <w:r w:rsidR="005006F8">
        <w:rPr>
          <w:rFonts w:ascii="Times New Roman" w:hAnsi="Times New Roman" w:cs="Times New Roman"/>
        </w:rPr>
        <w:t>-</w:t>
      </w:r>
      <w:r w:rsidRPr="00B14A66">
        <w:rPr>
          <w:rFonts w:ascii="Times New Roman" w:hAnsi="Times New Roman" w:cs="Times New Roman"/>
        </w:rPr>
        <w:t xml:space="preserve">1100, </w:t>
      </w:r>
      <w:r w:rsidR="00B471AD">
        <w:rPr>
          <w:rFonts w:ascii="Times New Roman" w:hAnsi="Times New Roman" w:cs="Times New Roman"/>
        </w:rPr>
        <w:t xml:space="preserve">Cary, NC, </w:t>
      </w:r>
      <w:r w:rsidR="00B471AD" w:rsidRPr="00B14A66">
        <w:rPr>
          <w:rFonts w:ascii="Times New Roman" w:hAnsi="Times New Roman" w:cs="Times New Roman"/>
        </w:rPr>
        <w:t>USA</w:t>
      </w:r>
      <w:r w:rsidRPr="00B14A66">
        <w:rPr>
          <w:rFonts w:ascii="Times New Roman" w:hAnsi="Times New Roman" w:cs="Times New Roman"/>
        </w:rPr>
        <w:t>), using 900 ml distilled water per each vessel at 37</w:t>
      </w:r>
      <w:r w:rsidR="005006F8">
        <w:rPr>
          <w:rFonts w:ascii="Times New Roman" w:hAnsi="Times New Roman" w:cs="Times New Roman"/>
        </w:rPr>
        <w:t xml:space="preserve"> </w:t>
      </w:r>
      <w:r w:rsidRPr="00B14A66">
        <w:rPr>
          <w:rFonts w:ascii="Times New Roman" w:hAnsi="Times New Roman" w:cs="Times New Roman"/>
        </w:rPr>
        <w:t>± 1</w:t>
      </w:r>
      <w:r w:rsidR="005006F8">
        <w:rPr>
          <w:rFonts w:ascii="Times New Roman" w:hAnsi="Times New Roman" w:cs="Times New Roman"/>
        </w:rPr>
        <w:t xml:space="preserve"> </w:t>
      </w:r>
      <w:r w:rsidRPr="00B14A66">
        <w:rPr>
          <w:rFonts w:ascii="Times New Roman" w:hAnsi="Times New Roman" w:cs="Times New Roman"/>
        </w:rPr>
        <w:t>°C at 50 rpm. Six tablets per each formulation were assayed with dissolution studies carried out for 5 hours. Sampling was carried out every 30 minutes</w:t>
      </w:r>
      <w:r w:rsidR="005006F8">
        <w:rPr>
          <w:rFonts w:ascii="Times New Roman" w:hAnsi="Times New Roman" w:cs="Times New Roman"/>
        </w:rPr>
        <w:t xml:space="preserve"> by withdrawing </w:t>
      </w:r>
      <w:r w:rsidRPr="00B14A66">
        <w:rPr>
          <w:rFonts w:ascii="Times New Roman" w:hAnsi="Times New Roman" w:cs="Times New Roman"/>
        </w:rPr>
        <w:t xml:space="preserve">5 ml of the dissolution solution </w:t>
      </w:r>
      <w:r w:rsidR="00FA1BDC">
        <w:rPr>
          <w:rFonts w:ascii="Times New Roman" w:hAnsi="Times New Roman" w:cs="Times New Roman"/>
        </w:rPr>
        <w:t xml:space="preserve">and </w:t>
      </w:r>
      <w:r w:rsidRPr="00B14A66">
        <w:rPr>
          <w:rFonts w:ascii="Times New Roman" w:hAnsi="Times New Roman" w:cs="Times New Roman"/>
        </w:rPr>
        <w:t>replac</w:t>
      </w:r>
      <w:r w:rsidR="005006F8">
        <w:rPr>
          <w:rFonts w:ascii="Times New Roman" w:hAnsi="Times New Roman" w:cs="Times New Roman"/>
        </w:rPr>
        <w:t>ing it</w:t>
      </w:r>
      <w:r w:rsidRPr="00B14A66">
        <w:rPr>
          <w:rFonts w:ascii="Times New Roman" w:hAnsi="Times New Roman" w:cs="Times New Roman"/>
        </w:rPr>
        <w:t xml:space="preserve"> with pre</w:t>
      </w:r>
      <w:r w:rsidR="005006F8">
        <w:rPr>
          <w:rFonts w:ascii="Times New Roman" w:hAnsi="Times New Roman" w:cs="Times New Roman"/>
        </w:rPr>
        <w:t>-wa</w:t>
      </w:r>
      <w:r w:rsidRPr="00B14A66">
        <w:rPr>
          <w:rFonts w:ascii="Times New Roman" w:hAnsi="Times New Roman" w:cs="Times New Roman"/>
        </w:rPr>
        <w:t>rmed distilled water. The absorbance was evaluated using a double beamed UV</w:t>
      </w:r>
      <w:r w:rsidR="005006F8">
        <w:rPr>
          <w:rFonts w:ascii="Times New Roman" w:hAnsi="Times New Roman" w:cs="Times New Roman"/>
        </w:rPr>
        <w:t>-</w:t>
      </w:r>
      <w:r w:rsidRPr="00B14A66">
        <w:rPr>
          <w:rFonts w:ascii="Times New Roman" w:hAnsi="Times New Roman" w:cs="Times New Roman"/>
        </w:rPr>
        <w:t>visible spectrophotometer at 271 nm, after appropriate dilution with distilled water. Drug concentration at each time interval was calculated using the theophylline calibration curve.</w:t>
      </w:r>
      <w:r w:rsidR="00E37F41" w:rsidRPr="00B14A66">
        <w:rPr>
          <w:rFonts w:ascii="Times New Roman" w:hAnsi="Times New Roman" w:cs="Times New Roman"/>
        </w:rPr>
        <w:t xml:space="preserve"> Since these were preliminary studies</w:t>
      </w:r>
      <w:r w:rsidR="00785A94" w:rsidRPr="00B14A66">
        <w:rPr>
          <w:rFonts w:ascii="Times New Roman" w:hAnsi="Times New Roman" w:cs="Times New Roman"/>
        </w:rPr>
        <w:t xml:space="preserve"> to ascertain controlled release properties of Carbopol 940P</w:t>
      </w:r>
      <w:r w:rsidR="00E37F41" w:rsidRPr="00B14A66">
        <w:rPr>
          <w:rFonts w:ascii="Times New Roman" w:hAnsi="Times New Roman" w:cs="Times New Roman"/>
        </w:rPr>
        <w:t>, dissolution was carried out using distilled water</w:t>
      </w:r>
      <w:r w:rsidR="00785A94" w:rsidRPr="00B14A66">
        <w:rPr>
          <w:rFonts w:ascii="Times New Roman" w:hAnsi="Times New Roman" w:cs="Times New Roman"/>
        </w:rPr>
        <w:t xml:space="preserve"> [9</w:t>
      </w:r>
      <w:r w:rsidR="005006F8">
        <w:rPr>
          <w:rFonts w:ascii="Times New Roman" w:hAnsi="Times New Roman" w:cs="Times New Roman"/>
        </w:rPr>
        <w:t>-</w:t>
      </w:r>
      <w:r w:rsidR="00807555" w:rsidRPr="00B14A66">
        <w:rPr>
          <w:rFonts w:ascii="Times New Roman" w:hAnsi="Times New Roman" w:cs="Times New Roman"/>
        </w:rPr>
        <w:t>10].</w:t>
      </w:r>
    </w:p>
    <w:p w14:paraId="07DC453A" w14:textId="77777777" w:rsidR="00661279" w:rsidRPr="00B14A66" w:rsidRDefault="00661279" w:rsidP="00B14A66">
      <w:pPr>
        <w:spacing w:after="0" w:line="240" w:lineRule="auto"/>
        <w:jc w:val="both"/>
        <w:rPr>
          <w:rFonts w:ascii="Times New Roman" w:hAnsi="Times New Roman" w:cs="Times New Roman"/>
        </w:rPr>
      </w:pPr>
    </w:p>
    <w:p w14:paraId="07DC453B" w14:textId="77777777" w:rsidR="00BE030A" w:rsidRPr="00B14A66" w:rsidRDefault="00B32251" w:rsidP="00B14A66">
      <w:pPr>
        <w:spacing w:after="0" w:line="240" w:lineRule="auto"/>
        <w:jc w:val="both"/>
        <w:rPr>
          <w:rFonts w:ascii="Times New Roman" w:hAnsi="Times New Roman" w:cs="Times New Roman"/>
          <w:b/>
          <w:bCs/>
        </w:rPr>
      </w:pPr>
      <w:r w:rsidRPr="00B14A66">
        <w:rPr>
          <w:rFonts w:ascii="Times New Roman" w:hAnsi="Times New Roman" w:cs="Times New Roman"/>
          <w:b/>
          <w:bCs/>
        </w:rPr>
        <w:t>RESULTS AND DISCUSSION</w:t>
      </w:r>
    </w:p>
    <w:p w14:paraId="07DC453C" w14:textId="77777777" w:rsidR="00B471AD" w:rsidRDefault="00B471AD" w:rsidP="00B14A66">
      <w:pPr>
        <w:spacing w:after="0" w:line="240" w:lineRule="auto"/>
        <w:jc w:val="both"/>
        <w:rPr>
          <w:rFonts w:ascii="Times New Roman" w:hAnsi="Times New Roman" w:cs="Times New Roman"/>
        </w:rPr>
      </w:pPr>
    </w:p>
    <w:p w14:paraId="07DC453D" w14:textId="77777777" w:rsidR="00B471AD" w:rsidRDefault="00FC5D92" w:rsidP="00B14A66">
      <w:pPr>
        <w:spacing w:after="0" w:line="240" w:lineRule="auto"/>
        <w:jc w:val="both"/>
        <w:rPr>
          <w:rFonts w:ascii="Times New Roman" w:hAnsi="Times New Roman" w:cs="Times New Roman"/>
        </w:rPr>
      </w:pPr>
      <w:r w:rsidRPr="00B14A66">
        <w:rPr>
          <w:rFonts w:ascii="Times New Roman" w:hAnsi="Times New Roman" w:cs="Times New Roman"/>
        </w:rPr>
        <w:t>All the three formulations, (F1</w:t>
      </w:r>
      <w:r w:rsidR="00B32251">
        <w:rPr>
          <w:rFonts w:ascii="Times New Roman" w:hAnsi="Times New Roman" w:cs="Times New Roman"/>
        </w:rPr>
        <w:t>-</w:t>
      </w:r>
      <w:r w:rsidRPr="00B14A66">
        <w:rPr>
          <w:rFonts w:ascii="Times New Roman" w:hAnsi="Times New Roman" w:cs="Times New Roman"/>
        </w:rPr>
        <w:t>F3) passed the friability test as shown in Table 2 below. Formulation F1 containing 20 % drug failed the uniformity of weight test.</w:t>
      </w:r>
    </w:p>
    <w:p w14:paraId="07DC453E" w14:textId="77777777" w:rsidR="00FC5D92" w:rsidRPr="00B14A66" w:rsidRDefault="00FC5D92" w:rsidP="00B14A66">
      <w:pPr>
        <w:spacing w:after="0" w:line="240" w:lineRule="auto"/>
        <w:jc w:val="both"/>
        <w:rPr>
          <w:rFonts w:ascii="Times New Roman" w:hAnsi="Times New Roman" w:cs="Times New Roman"/>
        </w:rPr>
      </w:pPr>
    </w:p>
    <w:p w14:paraId="07DC453F" w14:textId="0BEA9EA4" w:rsidR="00FC5D92" w:rsidRDefault="00FC5D92" w:rsidP="00B14A66">
      <w:pPr>
        <w:spacing w:after="0" w:line="240" w:lineRule="auto"/>
        <w:jc w:val="both"/>
        <w:rPr>
          <w:rFonts w:ascii="Times New Roman" w:hAnsi="Times New Roman" w:cs="Times New Roman"/>
        </w:rPr>
      </w:pPr>
      <w:r w:rsidRPr="00B14A66">
        <w:rPr>
          <w:rFonts w:ascii="Times New Roman" w:hAnsi="Times New Roman" w:cs="Times New Roman"/>
        </w:rPr>
        <w:t xml:space="preserve">Interestingly, formulations F2 and F3 had the same tablet strength (t = 0.438; p = 0.667). This constant hardness irrespective of drug loading is desirable in formulations. However, F1 had significantly superior strength compared to F2 and F3 at the 5 % level (t ≥ 7.962; p ≤ 0.001). Sustained release tablets are supposed to have a hardness ranging from 10 to 20 kg [11] as obtained in the present study. Tablet hardness is not part of </w:t>
      </w:r>
      <w:proofErr w:type="spellStart"/>
      <w:r w:rsidRPr="00B14A66">
        <w:rPr>
          <w:rFonts w:ascii="Times New Roman" w:hAnsi="Times New Roman" w:cs="Times New Roman"/>
        </w:rPr>
        <w:t>pharmacopoeia</w:t>
      </w:r>
      <w:r w:rsidR="00EC6EEB">
        <w:rPr>
          <w:rFonts w:ascii="Times New Roman" w:hAnsi="Times New Roman" w:cs="Times New Roman"/>
        </w:rPr>
        <w:t>l</w:t>
      </w:r>
      <w:proofErr w:type="spellEnd"/>
      <w:r w:rsidRPr="00B14A66">
        <w:rPr>
          <w:rFonts w:ascii="Times New Roman" w:hAnsi="Times New Roman" w:cs="Times New Roman"/>
        </w:rPr>
        <w:t xml:space="preserve"> specification but one has to decide the lower and higher limit to produce a quality product. Hardness can impact disintegration, dissolution and bioavailability</w:t>
      </w:r>
      <w:r w:rsidR="00EC6EEB">
        <w:rPr>
          <w:rFonts w:ascii="Times New Roman" w:hAnsi="Times New Roman" w:cs="Times New Roman"/>
        </w:rPr>
        <w:t xml:space="preserve"> and</w:t>
      </w:r>
      <w:r w:rsidRPr="00B14A66">
        <w:rPr>
          <w:rFonts w:ascii="Times New Roman" w:hAnsi="Times New Roman" w:cs="Times New Roman"/>
        </w:rPr>
        <w:t xml:space="preserve"> is</w:t>
      </w:r>
      <w:r w:rsidR="00EC6EEB">
        <w:rPr>
          <w:rFonts w:ascii="Times New Roman" w:hAnsi="Times New Roman" w:cs="Times New Roman"/>
        </w:rPr>
        <w:t xml:space="preserve"> thus</w:t>
      </w:r>
      <w:r w:rsidRPr="00B14A66">
        <w:rPr>
          <w:rFonts w:ascii="Times New Roman" w:hAnsi="Times New Roman" w:cs="Times New Roman"/>
        </w:rPr>
        <w:t xml:space="preserve"> a good routine quality control test run.</w:t>
      </w:r>
    </w:p>
    <w:p w14:paraId="42D4A6D6" w14:textId="73112E7D" w:rsidR="007C6C78" w:rsidRDefault="007C6C78" w:rsidP="00B14A66">
      <w:pPr>
        <w:spacing w:after="0" w:line="240" w:lineRule="auto"/>
        <w:jc w:val="both"/>
        <w:rPr>
          <w:rFonts w:ascii="Times New Roman" w:hAnsi="Times New Roman" w:cs="Times New Roman"/>
        </w:rPr>
      </w:pPr>
    </w:p>
    <w:p w14:paraId="04538C33" w14:textId="77777777" w:rsidR="007C6C78" w:rsidRPr="00B14A66" w:rsidRDefault="007C6C78" w:rsidP="007C6C78">
      <w:pPr>
        <w:spacing w:after="0" w:line="240" w:lineRule="auto"/>
        <w:jc w:val="both"/>
        <w:rPr>
          <w:rFonts w:ascii="Times New Roman" w:hAnsi="Times New Roman" w:cs="Times New Roman"/>
        </w:rPr>
      </w:pPr>
      <w:r w:rsidRPr="00B14A66">
        <w:rPr>
          <w:rFonts w:ascii="Times New Roman" w:hAnsi="Times New Roman" w:cs="Times New Roman"/>
        </w:rPr>
        <w:t>The cumulative release data from theophylline</w:t>
      </w:r>
      <w:r>
        <w:rPr>
          <w:rFonts w:ascii="Times New Roman" w:hAnsi="Times New Roman" w:cs="Times New Roman"/>
        </w:rPr>
        <w:t>-</w:t>
      </w:r>
      <w:r w:rsidRPr="00B14A66">
        <w:rPr>
          <w:rFonts w:ascii="Times New Roman" w:hAnsi="Times New Roman" w:cs="Times New Roman"/>
        </w:rPr>
        <w:t xml:space="preserve">Carbopol 940P matrices was analysed according to the Zero </w:t>
      </w:r>
      <w:r>
        <w:rPr>
          <w:rFonts w:ascii="Times New Roman" w:hAnsi="Times New Roman" w:cs="Times New Roman"/>
        </w:rPr>
        <w:t>o</w:t>
      </w:r>
      <w:r w:rsidRPr="00B14A66">
        <w:rPr>
          <w:rFonts w:ascii="Times New Roman" w:hAnsi="Times New Roman" w:cs="Times New Roman"/>
        </w:rPr>
        <w:t xml:space="preserve">rder, Higuchi mechanism and First </w:t>
      </w:r>
      <w:r>
        <w:rPr>
          <w:rFonts w:ascii="Times New Roman" w:hAnsi="Times New Roman" w:cs="Times New Roman"/>
        </w:rPr>
        <w:t>o</w:t>
      </w:r>
      <w:r w:rsidRPr="00B14A66">
        <w:rPr>
          <w:rFonts w:ascii="Times New Roman" w:hAnsi="Times New Roman" w:cs="Times New Roman"/>
        </w:rPr>
        <w:t>rder kinetics. The resulting correlation coefficients and slopes obtained from the analysis are shown in Table 3 below. Student t</w:t>
      </w:r>
      <w:r>
        <w:rPr>
          <w:rFonts w:ascii="Times New Roman" w:hAnsi="Times New Roman" w:cs="Times New Roman"/>
        </w:rPr>
        <w:t>-</w:t>
      </w:r>
      <w:r w:rsidRPr="00B14A66">
        <w:rPr>
          <w:rFonts w:ascii="Times New Roman" w:hAnsi="Times New Roman" w:cs="Times New Roman"/>
        </w:rPr>
        <w:t>tests were carried out on the above correlation coefficients with the results statistically analysed at the 0.05 level.</w:t>
      </w:r>
    </w:p>
    <w:p w14:paraId="76429FF3" w14:textId="77777777" w:rsidR="007C6C78" w:rsidRDefault="007C6C78" w:rsidP="00B14A66">
      <w:pPr>
        <w:spacing w:after="0" w:line="240" w:lineRule="auto"/>
        <w:jc w:val="both"/>
        <w:rPr>
          <w:rFonts w:ascii="Times New Roman" w:hAnsi="Times New Roman" w:cs="Times New Roman"/>
          <w:b/>
          <w:bCs/>
        </w:rPr>
        <w:sectPr w:rsidR="007C6C78" w:rsidSect="007C6C78">
          <w:type w:val="continuous"/>
          <w:pgSz w:w="11906" w:h="16838"/>
          <w:pgMar w:top="1440" w:right="1440" w:bottom="1440" w:left="1440" w:header="708" w:footer="708" w:gutter="0"/>
          <w:cols w:num="2" w:space="708"/>
          <w:docGrid w:linePitch="360"/>
        </w:sectPr>
      </w:pPr>
    </w:p>
    <w:p w14:paraId="07DC4540" w14:textId="59FBA107" w:rsidR="00FC5D92" w:rsidRDefault="00FC5D92" w:rsidP="00B14A66">
      <w:pPr>
        <w:spacing w:after="0" w:line="240" w:lineRule="auto"/>
        <w:jc w:val="both"/>
        <w:rPr>
          <w:rFonts w:ascii="Times New Roman" w:hAnsi="Times New Roman" w:cs="Times New Roman"/>
          <w:b/>
          <w:bCs/>
        </w:rPr>
      </w:pPr>
    </w:p>
    <w:p w14:paraId="255D6BB3" w14:textId="0BF989EC" w:rsidR="009803ED" w:rsidRDefault="009803ED" w:rsidP="00B14A66">
      <w:pPr>
        <w:spacing w:after="0" w:line="240" w:lineRule="auto"/>
        <w:jc w:val="both"/>
        <w:rPr>
          <w:rFonts w:ascii="Times New Roman" w:hAnsi="Times New Roman" w:cs="Times New Roman"/>
          <w:b/>
          <w:bCs/>
        </w:rPr>
      </w:pPr>
    </w:p>
    <w:p w14:paraId="7F2CD8AE" w14:textId="77777777" w:rsidR="009803ED" w:rsidRPr="00B14A66" w:rsidRDefault="009803ED" w:rsidP="00B14A66">
      <w:pPr>
        <w:spacing w:after="0" w:line="240" w:lineRule="auto"/>
        <w:jc w:val="both"/>
        <w:rPr>
          <w:rFonts w:ascii="Times New Roman" w:hAnsi="Times New Roman" w:cs="Times New Roman"/>
          <w:b/>
          <w:bCs/>
        </w:rPr>
      </w:pPr>
    </w:p>
    <w:p w14:paraId="07DC4541" w14:textId="77777777" w:rsidR="00FC5D92" w:rsidRPr="00B14A66" w:rsidRDefault="00D238E2" w:rsidP="009F5314">
      <w:pPr>
        <w:spacing w:after="0" w:line="240" w:lineRule="auto"/>
        <w:jc w:val="center"/>
        <w:rPr>
          <w:rFonts w:ascii="Times New Roman" w:hAnsi="Times New Roman" w:cs="Times New Roman"/>
          <w:b/>
          <w:bCs/>
        </w:rPr>
      </w:pPr>
      <w:r w:rsidRPr="00B14A66">
        <w:rPr>
          <w:rFonts w:ascii="Times New Roman" w:hAnsi="Times New Roman" w:cs="Times New Roman"/>
          <w:b/>
          <w:bCs/>
        </w:rPr>
        <w:t xml:space="preserve">Table </w:t>
      </w:r>
      <w:r w:rsidR="00E5214E" w:rsidRPr="00B14A66">
        <w:rPr>
          <w:rFonts w:ascii="Times New Roman" w:hAnsi="Times New Roman" w:cs="Times New Roman"/>
          <w:b/>
          <w:bCs/>
        </w:rPr>
        <w:t>2</w:t>
      </w:r>
      <w:r w:rsidRPr="00B14A66">
        <w:rPr>
          <w:rFonts w:ascii="Times New Roman" w:hAnsi="Times New Roman" w:cs="Times New Roman"/>
          <w:b/>
          <w:bCs/>
        </w:rPr>
        <w:t>: Hardness, Friability and Uniformity of Weight of Theophylline – Carbopol 940P Tablets</w:t>
      </w:r>
    </w:p>
    <w:tbl>
      <w:tblPr>
        <w:tblStyle w:val="TableGrid"/>
        <w:tblpPr w:leftFromText="180" w:rightFromText="180" w:vertAnchor="text" w:tblpXSpec="center"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370"/>
        <w:gridCol w:w="1111"/>
        <w:gridCol w:w="1866"/>
        <w:gridCol w:w="1620"/>
      </w:tblGrid>
      <w:tr w:rsidR="00EC6EEB" w:rsidRPr="00B14A66" w14:paraId="07DC4546" w14:textId="77777777" w:rsidTr="009F5314">
        <w:tc>
          <w:tcPr>
            <w:tcW w:w="0" w:type="auto"/>
            <w:vMerge w:val="restart"/>
          </w:tcPr>
          <w:p w14:paraId="07DC4542" w14:textId="77777777" w:rsidR="00EC6EEB" w:rsidRPr="00EC6EEB" w:rsidRDefault="00EC6EEB" w:rsidP="00B14A66">
            <w:pPr>
              <w:jc w:val="both"/>
              <w:rPr>
                <w:rFonts w:ascii="Times New Roman" w:hAnsi="Times New Roman" w:cs="Times New Roman"/>
                <w:b/>
              </w:rPr>
            </w:pPr>
            <w:r w:rsidRPr="00EC6EEB">
              <w:rPr>
                <w:rFonts w:ascii="Times New Roman" w:hAnsi="Times New Roman" w:cs="Times New Roman"/>
                <w:b/>
              </w:rPr>
              <w:t>Formulation</w:t>
            </w:r>
          </w:p>
        </w:tc>
        <w:tc>
          <w:tcPr>
            <w:tcW w:w="1370" w:type="dxa"/>
            <w:vMerge w:val="restart"/>
          </w:tcPr>
          <w:p w14:paraId="07DC4543" w14:textId="77777777" w:rsidR="00EC6EEB" w:rsidRPr="00EC6EEB" w:rsidRDefault="00EC6EEB" w:rsidP="00EC6EEB">
            <w:pPr>
              <w:jc w:val="center"/>
              <w:rPr>
                <w:rFonts w:ascii="Times New Roman" w:hAnsi="Times New Roman" w:cs="Times New Roman"/>
                <w:b/>
              </w:rPr>
            </w:pPr>
            <w:r w:rsidRPr="00EC6EEB">
              <w:rPr>
                <w:rFonts w:ascii="Times New Roman" w:hAnsi="Times New Roman" w:cs="Times New Roman"/>
                <w:b/>
              </w:rPr>
              <w:t>Hardness (kg)</w:t>
            </w:r>
          </w:p>
        </w:tc>
        <w:tc>
          <w:tcPr>
            <w:tcW w:w="1111" w:type="dxa"/>
            <w:vMerge w:val="restart"/>
          </w:tcPr>
          <w:p w14:paraId="07DC4544" w14:textId="77777777" w:rsidR="00EC6EEB" w:rsidRPr="00EC6EEB" w:rsidRDefault="00EC6EEB" w:rsidP="00EC6EEB">
            <w:pPr>
              <w:jc w:val="center"/>
              <w:rPr>
                <w:rFonts w:ascii="Times New Roman" w:hAnsi="Times New Roman" w:cs="Times New Roman"/>
                <w:b/>
              </w:rPr>
            </w:pPr>
            <w:r w:rsidRPr="00EC6EEB">
              <w:rPr>
                <w:rFonts w:ascii="Times New Roman" w:hAnsi="Times New Roman" w:cs="Times New Roman"/>
                <w:b/>
              </w:rPr>
              <w:t>Friability (%)</w:t>
            </w:r>
          </w:p>
        </w:tc>
        <w:tc>
          <w:tcPr>
            <w:tcW w:w="3486" w:type="dxa"/>
            <w:gridSpan w:val="2"/>
            <w:tcBorders>
              <w:bottom w:val="single" w:sz="4" w:space="0" w:color="auto"/>
            </w:tcBorders>
          </w:tcPr>
          <w:p w14:paraId="07DC4545" w14:textId="77777777" w:rsidR="00EC6EEB" w:rsidRPr="00EC6EEB" w:rsidRDefault="00BC0A4B" w:rsidP="00EC6EEB">
            <w:pPr>
              <w:jc w:val="center"/>
              <w:rPr>
                <w:rFonts w:ascii="Times New Roman" w:hAnsi="Times New Roman" w:cs="Times New Roman"/>
                <w:b/>
              </w:rPr>
            </w:pPr>
            <w:r>
              <w:rPr>
                <w:rFonts w:ascii="Times New Roman" w:hAnsi="Times New Roman" w:cs="Times New Roman"/>
                <w:b/>
              </w:rPr>
              <w:t>Weight</w:t>
            </w:r>
            <w:r w:rsidR="00EC6EEB" w:rsidRPr="00EC6EEB">
              <w:rPr>
                <w:rFonts w:ascii="Times New Roman" w:hAnsi="Times New Roman" w:cs="Times New Roman"/>
                <w:b/>
              </w:rPr>
              <w:t xml:space="preserve"> deviation</w:t>
            </w:r>
          </w:p>
        </w:tc>
      </w:tr>
      <w:tr w:rsidR="00EC6EEB" w:rsidRPr="00B14A66" w14:paraId="07DC454C" w14:textId="77777777" w:rsidTr="009F5314">
        <w:tc>
          <w:tcPr>
            <w:tcW w:w="0" w:type="auto"/>
            <w:vMerge/>
            <w:tcBorders>
              <w:bottom w:val="single" w:sz="4" w:space="0" w:color="auto"/>
            </w:tcBorders>
          </w:tcPr>
          <w:p w14:paraId="07DC4547" w14:textId="77777777" w:rsidR="00EC6EEB" w:rsidRPr="00B14A66" w:rsidRDefault="00EC6EEB" w:rsidP="00EC6EEB">
            <w:pPr>
              <w:jc w:val="both"/>
              <w:rPr>
                <w:rFonts w:ascii="Times New Roman" w:hAnsi="Times New Roman" w:cs="Times New Roman"/>
              </w:rPr>
            </w:pPr>
          </w:p>
        </w:tc>
        <w:tc>
          <w:tcPr>
            <w:tcW w:w="1370" w:type="dxa"/>
            <w:vMerge/>
            <w:tcBorders>
              <w:bottom w:val="single" w:sz="4" w:space="0" w:color="auto"/>
            </w:tcBorders>
          </w:tcPr>
          <w:p w14:paraId="07DC4548" w14:textId="77777777" w:rsidR="00EC6EEB" w:rsidRPr="00B14A66" w:rsidRDefault="00EC6EEB" w:rsidP="00EC6EEB">
            <w:pPr>
              <w:jc w:val="center"/>
              <w:rPr>
                <w:rFonts w:ascii="Times New Roman" w:hAnsi="Times New Roman" w:cs="Times New Roman"/>
              </w:rPr>
            </w:pPr>
          </w:p>
        </w:tc>
        <w:tc>
          <w:tcPr>
            <w:tcW w:w="1111" w:type="dxa"/>
            <w:vMerge/>
            <w:tcBorders>
              <w:bottom w:val="single" w:sz="4" w:space="0" w:color="auto"/>
            </w:tcBorders>
          </w:tcPr>
          <w:p w14:paraId="07DC4549" w14:textId="77777777" w:rsidR="00EC6EEB" w:rsidRPr="00B14A66" w:rsidRDefault="00EC6EEB" w:rsidP="00EC6EEB">
            <w:pPr>
              <w:jc w:val="center"/>
              <w:rPr>
                <w:rFonts w:ascii="Times New Roman" w:hAnsi="Times New Roman" w:cs="Times New Roman"/>
              </w:rPr>
            </w:pPr>
          </w:p>
        </w:tc>
        <w:tc>
          <w:tcPr>
            <w:tcW w:w="1866" w:type="dxa"/>
            <w:tcBorders>
              <w:top w:val="single" w:sz="4" w:space="0" w:color="auto"/>
              <w:bottom w:val="single" w:sz="4" w:space="0" w:color="auto"/>
            </w:tcBorders>
          </w:tcPr>
          <w:p w14:paraId="07DC454A" w14:textId="77777777" w:rsidR="00EC6EEB" w:rsidRPr="00B14A66" w:rsidRDefault="00EC6EEB" w:rsidP="00EC6EEB">
            <w:pPr>
              <w:jc w:val="center"/>
              <w:rPr>
                <w:rFonts w:ascii="Times New Roman" w:hAnsi="Times New Roman" w:cs="Times New Roman"/>
              </w:rPr>
            </w:pPr>
            <w:r>
              <w:rPr>
                <w:rFonts w:ascii="Times New Roman" w:hAnsi="Times New Roman" w:cs="Times New Roman"/>
                <w:b/>
              </w:rPr>
              <w:t>W</w:t>
            </w:r>
            <w:r w:rsidRPr="00EC6EEB">
              <w:rPr>
                <w:rFonts w:ascii="Times New Roman" w:hAnsi="Times New Roman" w:cs="Times New Roman"/>
                <w:b/>
              </w:rPr>
              <w:t>ithin ± 5%</w:t>
            </w:r>
          </w:p>
        </w:tc>
        <w:tc>
          <w:tcPr>
            <w:tcW w:w="1620" w:type="dxa"/>
            <w:tcBorders>
              <w:top w:val="single" w:sz="4" w:space="0" w:color="auto"/>
              <w:bottom w:val="single" w:sz="4" w:space="0" w:color="auto"/>
            </w:tcBorders>
          </w:tcPr>
          <w:p w14:paraId="07DC454B" w14:textId="77777777" w:rsidR="00EC6EEB" w:rsidRPr="00B14A66" w:rsidRDefault="00EC6EEB" w:rsidP="00EC6EEB">
            <w:pPr>
              <w:jc w:val="center"/>
              <w:rPr>
                <w:rFonts w:ascii="Times New Roman" w:hAnsi="Times New Roman" w:cs="Times New Roman"/>
              </w:rPr>
            </w:pPr>
            <w:r>
              <w:rPr>
                <w:rFonts w:ascii="Times New Roman" w:hAnsi="Times New Roman" w:cs="Times New Roman"/>
                <w:b/>
              </w:rPr>
              <w:t>W</w:t>
            </w:r>
            <w:r w:rsidRPr="00EC6EEB">
              <w:rPr>
                <w:rFonts w:ascii="Times New Roman" w:hAnsi="Times New Roman" w:cs="Times New Roman"/>
                <w:b/>
              </w:rPr>
              <w:t>ithin ± 10%</w:t>
            </w:r>
          </w:p>
        </w:tc>
      </w:tr>
      <w:tr w:rsidR="007478E6" w:rsidRPr="00B14A66" w14:paraId="07DC4552" w14:textId="77777777" w:rsidTr="009F5314">
        <w:tc>
          <w:tcPr>
            <w:tcW w:w="0" w:type="auto"/>
            <w:tcBorders>
              <w:top w:val="single" w:sz="4" w:space="0" w:color="auto"/>
              <w:bottom w:val="nil"/>
            </w:tcBorders>
          </w:tcPr>
          <w:p w14:paraId="07DC454D" w14:textId="77777777" w:rsidR="008C2576" w:rsidRPr="00EC6EEB" w:rsidRDefault="008C2576" w:rsidP="00EC6EEB">
            <w:pPr>
              <w:jc w:val="both"/>
              <w:rPr>
                <w:rFonts w:ascii="Times New Roman" w:hAnsi="Times New Roman" w:cs="Times New Roman"/>
                <w:b/>
              </w:rPr>
            </w:pPr>
            <w:r w:rsidRPr="00EC6EEB">
              <w:rPr>
                <w:rFonts w:ascii="Times New Roman" w:hAnsi="Times New Roman" w:cs="Times New Roman"/>
                <w:b/>
              </w:rPr>
              <w:t>F1 (20 % Drug)</w:t>
            </w:r>
          </w:p>
        </w:tc>
        <w:tc>
          <w:tcPr>
            <w:tcW w:w="1370" w:type="dxa"/>
            <w:tcBorders>
              <w:top w:val="single" w:sz="4" w:space="0" w:color="auto"/>
              <w:bottom w:val="nil"/>
            </w:tcBorders>
          </w:tcPr>
          <w:p w14:paraId="07DC454E" w14:textId="77777777" w:rsidR="007478E6" w:rsidRPr="00B14A66" w:rsidRDefault="0031179F" w:rsidP="00EC6EEB">
            <w:pPr>
              <w:jc w:val="center"/>
              <w:rPr>
                <w:rFonts w:ascii="Times New Roman" w:hAnsi="Times New Roman" w:cs="Times New Roman"/>
              </w:rPr>
            </w:pPr>
            <w:r w:rsidRPr="00B14A66">
              <w:rPr>
                <w:rFonts w:ascii="Times New Roman" w:hAnsi="Times New Roman" w:cs="Times New Roman"/>
              </w:rPr>
              <w:t>23.2</w:t>
            </w:r>
            <w:r w:rsidR="008C2576" w:rsidRPr="00B14A66">
              <w:rPr>
                <w:rFonts w:ascii="Times New Roman" w:hAnsi="Times New Roman" w:cs="Times New Roman"/>
              </w:rPr>
              <w:t>±</w:t>
            </w:r>
            <w:r w:rsidRPr="00B14A66">
              <w:rPr>
                <w:rFonts w:ascii="Times New Roman" w:hAnsi="Times New Roman" w:cs="Times New Roman"/>
              </w:rPr>
              <w:t>0.7</w:t>
            </w:r>
          </w:p>
        </w:tc>
        <w:tc>
          <w:tcPr>
            <w:tcW w:w="1111" w:type="dxa"/>
            <w:tcBorders>
              <w:top w:val="single" w:sz="4" w:space="0" w:color="auto"/>
              <w:bottom w:val="nil"/>
            </w:tcBorders>
          </w:tcPr>
          <w:p w14:paraId="07DC454F" w14:textId="77777777" w:rsidR="007478E6" w:rsidRPr="00B14A66" w:rsidRDefault="008C2576" w:rsidP="00EC6EEB">
            <w:pPr>
              <w:jc w:val="center"/>
              <w:rPr>
                <w:rFonts w:ascii="Times New Roman" w:hAnsi="Times New Roman" w:cs="Times New Roman"/>
              </w:rPr>
            </w:pPr>
            <w:r w:rsidRPr="00B14A66">
              <w:rPr>
                <w:rFonts w:ascii="Times New Roman" w:hAnsi="Times New Roman" w:cs="Times New Roman"/>
              </w:rPr>
              <w:t>0.04</w:t>
            </w:r>
          </w:p>
        </w:tc>
        <w:tc>
          <w:tcPr>
            <w:tcW w:w="1866" w:type="dxa"/>
            <w:tcBorders>
              <w:top w:val="single" w:sz="4" w:space="0" w:color="auto"/>
              <w:bottom w:val="nil"/>
            </w:tcBorders>
          </w:tcPr>
          <w:p w14:paraId="07DC4550" w14:textId="77777777" w:rsidR="007478E6" w:rsidRPr="00B14A66" w:rsidRDefault="008C2576" w:rsidP="00EC6EEB">
            <w:pPr>
              <w:jc w:val="center"/>
              <w:rPr>
                <w:rFonts w:ascii="Times New Roman" w:hAnsi="Times New Roman" w:cs="Times New Roman"/>
              </w:rPr>
            </w:pPr>
            <w:r w:rsidRPr="00B14A66">
              <w:rPr>
                <w:rFonts w:ascii="Times New Roman" w:hAnsi="Times New Roman" w:cs="Times New Roman"/>
              </w:rPr>
              <w:t>11</w:t>
            </w:r>
          </w:p>
        </w:tc>
        <w:tc>
          <w:tcPr>
            <w:tcW w:w="1620" w:type="dxa"/>
            <w:tcBorders>
              <w:top w:val="single" w:sz="4" w:space="0" w:color="auto"/>
              <w:bottom w:val="nil"/>
            </w:tcBorders>
          </w:tcPr>
          <w:p w14:paraId="07DC4551" w14:textId="77777777" w:rsidR="007478E6" w:rsidRPr="00B14A66" w:rsidRDefault="008C2576" w:rsidP="00EC6EEB">
            <w:pPr>
              <w:jc w:val="center"/>
              <w:rPr>
                <w:rFonts w:ascii="Times New Roman" w:hAnsi="Times New Roman" w:cs="Times New Roman"/>
              </w:rPr>
            </w:pPr>
            <w:r w:rsidRPr="00B14A66">
              <w:rPr>
                <w:rFonts w:ascii="Times New Roman" w:hAnsi="Times New Roman" w:cs="Times New Roman"/>
              </w:rPr>
              <w:t>9</w:t>
            </w:r>
          </w:p>
        </w:tc>
      </w:tr>
      <w:tr w:rsidR="007478E6" w:rsidRPr="00B14A66" w14:paraId="07DC4558" w14:textId="77777777" w:rsidTr="009F5314">
        <w:tc>
          <w:tcPr>
            <w:tcW w:w="0" w:type="auto"/>
            <w:tcBorders>
              <w:top w:val="nil"/>
            </w:tcBorders>
          </w:tcPr>
          <w:p w14:paraId="07DC4553" w14:textId="77777777" w:rsidR="008C2576" w:rsidRPr="00EC6EEB" w:rsidRDefault="008C2576" w:rsidP="00EC6EEB">
            <w:pPr>
              <w:jc w:val="both"/>
              <w:rPr>
                <w:rFonts w:ascii="Times New Roman" w:hAnsi="Times New Roman" w:cs="Times New Roman"/>
                <w:b/>
              </w:rPr>
            </w:pPr>
            <w:r w:rsidRPr="00EC6EEB">
              <w:rPr>
                <w:rFonts w:ascii="Times New Roman" w:hAnsi="Times New Roman" w:cs="Times New Roman"/>
                <w:b/>
              </w:rPr>
              <w:t>F2 (30 % Drug)</w:t>
            </w:r>
          </w:p>
        </w:tc>
        <w:tc>
          <w:tcPr>
            <w:tcW w:w="1370" w:type="dxa"/>
            <w:tcBorders>
              <w:top w:val="nil"/>
            </w:tcBorders>
          </w:tcPr>
          <w:p w14:paraId="07DC4554" w14:textId="77777777" w:rsidR="007478E6" w:rsidRPr="00B14A66" w:rsidRDefault="008C2576" w:rsidP="00EC6EEB">
            <w:pPr>
              <w:jc w:val="center"/>
              <w:rPr>
                <w:rFonts w:ascii="Times New Roman" w:hAnsi="Times New Roman" w:cs="Times New Roman"/>
              </w:rPr>
            </w:pPr>
            <w:r w:rsidRPr="00B14A66">
              <w:rPr>
                <w:rFonts w:ascii="Times New Roman" w:hAnsi="Times New Roman" w:cs="Times New Roman"/>
              </w:rPr>
              <w:t>14.6 ± 3.3</w:t>
            </w:r>
          </w:p>
        </w:tc>
        <w:tc>
          <w:tcPr>
            <w:tcW w:w="1111" w:type="dxa"/>
            <w:tcBorders>
              <w:top w:val="nil"/>
            </w:tcBorders>
          </w:tcPr>
          <w:p w14:paraId="07DC4555" w14:textId="77777777" w:rsidR="007478E6" w:rsidRPr="00B14A66" w:rsidRDefault="008C2576" w:rsidP="00EC6EEB">
            <w:pPr>
              <w:jc w:val="center"/>
              <w:rPr>
                <w:rFonts w:ascii="Times New Roman" w:hAnsi="Times New Roman" w:cs="Times New Roman"/>
              </w:rPr>
            </w:pPr>
            <w:r w:rsidRPr="00B14A66">
              <w:rPr>
                <w:rFonts w:ascii="Times New Roman" w:hAnsi="Times New Roman" w:cs="Times New Roman"/>
              </w:rPr>
              <w:t>0.11</w:t>
            </w:r>
          </w:p>
        </w:tc>
        <w:tc>
          <w:tcPr>
            <w:tcW w:w="1866" w:type="dxa"/>
            <w:tcBorders>
              <w:top w:val="nil"/>
            </w:tcBorders>
          </w:tcPr>
          <w:p w14:paraId="07DC4556" w14:textId="77777777" w:rsidR="007478E6" w:rsidRPr="00B14A66" w:rsidRDefault="008C2576" w:rsidP="00EC6EEB">
            <w:pPr>
              <w:jc w:val="center"/>
              <w:rPr>
                <w:rFonts w:ascii="Times New Roman" w:hAnsi="Times New Roman" w:cs="Times New Roman"/>
              </w:rPr>
            </w:pPr>
            <w:r w:rsidRPr="00B14A66">
              <w:rPr>
                <w:rFonts w:ascii="Times New Roman" w:hAnsi="Times New Roman" w:cs="Times New Roman"/>
              </w:rPr>
              <w:t>19</w:t>
            </w:r>
          </w:p>
        </w:tc>
        <w:tc>
          <w:tcPr>
            <w:tcW w:w="1620" w:type="dxa"/>
            <w:tcBorders>
              <w:top w:val="nil"/>
            </w:tcBorders>
          </w:tcPr>
          <w:p w14:paraId="07DC4557" w14:textId="77777777" w:rsidR="007478E6" w:rsidRPr="00B14A66" w:rsidRDefault="008C2576" w:rsidP="00EC6EEB">
            <w:pPr>
              <w:jc w:val="center"/>
              <w:rPr>
                <w:rFonts w:ascii="Times New Roman" w:hAnsi="Times New Roman" w:cs="Times New Roman"/>
              </w:rPr>
            </w:pPr>
            <w:r w:rsidRPr="00B14A66">
              <w:rPr>
                <w:rFonts w:ascii="Times New Roman" w:hAnsi="Times New Roman" w:cs="Times New Roman"/>
              </w:rPr>
              <w:t>1</w:t>
            </w:r>
          </w:p>
        </w:tc>
      </w:tr>
      <w:tr w:rsidR="007478E6" w:rsidRPr="00B14A66" w14:paraId="07DC455E" w14:textId="77777777" w:rsidTr="009F5314">
        <w:tc>
          <w:tcPr>
            <w:tcW w:w="0" w:type="auto"/>
          </w:tcPr>
          <w:p w14:paraId="07DC4559" w14:textId="77777777" w:rsidR="008C2576" w:rsidRPr="00EC6EEB" w:rsidRDefault="008C2576" w:rsidP="00EC6EEB">
            <w:pPr>
              <w:jc w:val="both"/>
              <w:rPr>
                <w:rFonts w:ascii="Times New Roman" w:hAnsi="Times New Roman" w:cs="Times New Roman"/>
                <w:b/>
              </w:rPr>
            </w:pPr>
            <w:r w:rsidRPr="00EC6EEB">
              <w:rPr>
                <w:rFonts w:ascii="Times New Roman" w:hAnsi="Times New Roman" w:cs="Times New Roman"/>
                <w:b/>
              </w:rPr>
              <w:t>F3 (40 % Drug)</w:t>
            </w:r>
          </w:p>
        </w:tc>
        <w:tc>
          <w:tcPr>
            <w:tcW w:w="1370" w:type="dxa"/>
          </w:tcPr>
          <w:p w14:paraId="07DC455A" w14:textId="77777777" w:rsidR="007478E6" w:rsidRPr="00B14A66" w:rsidRDefault="008C2576" w:rsidP="00EC6EEB">
            <w:pPr>
              <w:jc w:val="center"/>
              <w:rPr>
                <w:rFonts w:ascii="Times New Roman" w:hAnsi="Times New Roman" w:cs="Times New Roman"/>
              </w:rPr>
            </w:pPr>
            <w:r w:rsidRPr="00B14A66">
              <w:rPr>
                <w:rFonts w:ascii="Times New Roman" w:hAnsi="Times New Roman" w:cs="Times New Roman"/>
              </w:rPr>
              <w:t>14.1 ± 2.2</w:t>
            </w:r>
          </w:p>
        </w:tc>
        <w:tc>
          <w:tcPr>
            <w:tcW w:w="1111" w:type="dxa"/>
          </w:tcPr>
          <w:p w14:paraId="07DC455B" w14:textId="77777777" w:rsidR="007478E6" w:rsidRPr="00B14A66" w:rsidRDefault="008C2576" w:rsidP="00EC6EEB">
            <w:pPr>
              <w:jc w:val="center"/>
              <w:rPr>
                <w:rFonts w:ascii="Times New Roman" w:hAnsi="Times New Roman" w:cs="Times New Roman"/>
              </w:rPr>
            </w:pPr>
            <w:r w:rsidRPr="00B14A66">
              <w:rPr>
                <w:rFonts w:ascii="Times New Roman" w:hAnsi="Times New Roman" w:cs="Times New Roman"/>
              </w:rPr>
              <w:t>0.09</w:t>
            </w:r>
          </w:p>
        </w:tc>
        <w:tc>
          <w:tcPr>
            <w:tcW w:w="1866" w:type="dxa"/>
          </w:tcPr>
          <w:p w14:paraId="07DC455C" w14:textId="77777777" w:rsidR="007478E6" w:rsidRPr="00B14A66" w:rsidRDefault="008C2576" w:rsidP="00EC6EEB">
            <w:pPr>
              <w:jc w:val="center"/>
              <w:rPr>
                <w:rFonts w:ascii="Times New Roman" w:hAnsi="Times New Roman" w:cs="Times New Roman"/>
              </w:rPr>
            </w:pPr>
            <w:r w:rsidRPr="00B14A66">
              <w:rPr>
                <w:rFonts w:ascii="Times New Roman" w:hAnsi="Times New Roman" w:cs="Times New Roman"/>
              </w:rPr>
              <w:t>20</w:t>
            </w:r>
          </w:p>
        </w:tc>
        <w:tc>
          <w:tcPr>
            <w:tcW w:w="1620" w:type="dxa"/>
          </w:tcPr>
          <w:p w14:paraId="07DC455D" w14:textId="77777777" w:rsidR="007478E6" w:rsidRPr="00B14A66" w:rsidRDefault="008C2576" w:rsidP="00EC6EEB">
            <w:pPr>
              <w:jc w:val="center"/>
              <w:rPr>
                <w:rFonts w:ascii="Times New Roman" w:hAnsi="Times New Roman" w:cs="Times New Roman"/>
              </w:rPr>
            </w:pPr>
            <w:r w:rsidRPr="00B14A66">
              <w:rPr>
                <w:rFonts w:ascii="Times New Roman" w:hAnsi="Times New Roman" w:cs="Times New Roman"/>
              </w:rPr>
              <w:t>0</w:t>
            </w:r>
          </w:p>
        </w:tc>
      </w:tr>
    </w:tbl>
    <w:p w14:paraId="07DC455F" w14:textId="77777777" w:rsidR="008522CB" w:rsidRPr="00B14A66" w:rsidRDefault="006701CC" w:rsidP="00B14A66">
      <w:pPr>
        <w:spacing w:after="0" w:line="240" w:lineRule="auto"/>
        <w:jc w:val="both"/>
        <w:rPr>
          <w:rFonts w:ascii="Times New Roman" w:hAnsi="Times New Roman" w:cs="Times New Roman"/>
        </w:rPr>
      </w:pPr>
      <w:r w:rsidRPr="00B14A66">
        <w:rPr>
          <w:rFonts w:ascii="Times New Roman" w:hAnsi="Times New Roman" w:cs="Times New Roman"/>
        </w:rPr>
        <w:br w:type="textWrapping" w:clear="all"/>
      </w:r>
    </w:p>
    <w:p w14:paraId="07DC4562" w14:textId="77777777" w:rsidR="00807555" w:rsidRPr="00B14A66" w:rsidRDefault="00807555" w:rsidP="009F5314">
      <w:pPr>
        <w:spacing w:after="0" w:line="240" w:lineRule="auto"/>
        <w:jc w:val="center"/>
        <w:rPr>
          <w:rFonts w:ascii="Times New Roman" w:hAnsi="Times New Roman" w:cs="Times New Roman"/>
          <w:b/>
          <w:bCs/>
        </w:rPr>
      </w:pPr>
      <w:r w:rsidRPr="00B14A66">
        <w:rPr>
          <w:rFonts w:ascii="Times New Roman" w:hAnsi="Times New Roman" w:cs="Times New Roman"/>
          <w:b/>
          <w:bCs/>
        </w:rPr>
        <w:t xml:space="preserve">Table </w:t>
      </w:r>
      <w:r w:rsidR="00BA0F56" w:rsidRPr="00B14A66">
        <w:rPr>
          <w:rFonts w:ascii="Times New Roman" w:hAnsi="Times New Roman" w:cs="Times New Roman"/>
          <w:b/>
          <w:bCs/>
        </w:rPr>
        <w:t>3</w:t>
      </w:r>
      <w:r w:rsidRPr="00B14A66">
        <w:rPr>
          <w:rFonts w:ascii="Times New Roman" w:hAnsi="Times New Roman" w:cs="Times New Roman"/>
          <w:b/>
          <w:bCs/>
        </w:rPr>
        <w:t>: Release Kinetics from the Carbopol 940P Matrices</w:t>
      </w:r>
      <w:r w:rsidR="00EC6EEB">
        <w:rPr>
          <w:rFonts w:ascii="Times New Roman" w:hAnsi="Times New Roman" w:cs="Times New Roman"/>
          <w:b/>
          <w:bCs/>
        </w:rPr>
        <w:t xml:space="preserve"> (n=6)</w:t>
      </w:r>
    </w:p>
    <w:tbl>
      <w:tblPr>
        <w:tblStyle w:val="TableGrid"/>
        <w:tblW w:w="9479" w:type="dxa"/>
        <w:tblLook w:val="04A0" w:firstRow="1" w:lastRow="0" w:firstColumn="1" w:lastColumn="0" w:noHBand="0" w:noVBand="1"/>
      </w:tblPr>
      <w:tblGrid>
        <w:gridCol w:w="1847"/>
        <w:gridCol w:w="1584"/>
        <w:gridCol w:w="2016"/>
        <w:gridCol w:w="2016"/>
        <w:gridCol w:w="2016"/>
      </w:tblGrid>
      <w:tr w:rsidR="00807555" w:rsidRPr="00B14A66" w14:paraId="07DC4568" w14:textId="77777777" w:rsidTr="00C025D0">
        <w:tc>
          <w:tcPr>
            <w:tcW w:w="1847" w:type="dxa"/>
            <w:tcBorders>
              <w:top w:val="single" w:sz="4" w:space="0" w:color="auto"/>
              <w:left w:val="nil"/>
              <w:bottom w:val="single" w:sz="4" w:space="0" w:color="auto"/>
              <w:right w:val="nil"/>
            </w:tcBorders>
          </w:tcPr>
          <w:p w14:paraId="07DC4563" w14:textId="77777777" w:rsidR="00807555" w:rsidRPr="00B65E57" w:rsidRDefault="00B65E57" w:rsidP="00B14A66">
            <w:pPr>
              <w:jc w:val="both"/>
              <w:rPr>
                <w:rFonts w:ascii="Times New Roman" w:hAnsi="Times New Roman" w:cs="Times New Roman"/>
                <w:b/>
              </w:rPr>
            </w:pPr>
            <w:r w:rsidRPr="00B65E57">
              <w:rPr>
                <w:rFonts w:ascii="Times New Roman" w:hAnsi="Times New Roman" w:cs="Times New Roman"/>
                <w:b/>
              </w:rPr>
              <w:t>Release type</w:t>
            </w:r>
          </w:p>
        </w:tc>
        <w:tc>
          <w:tcPr>
            <w:tcW w:w="1584" w:type="dxa"/>
            <w:tcBorders>
              <w:top w:val="single" w:sz="4" w:space="0" w:color="auto"/>
              <w:left w:val="nil"/>
              <w:bottom w:val="single" w:sz="4" w:space="0" w:color="auto"/>
              <w:right w:val="nil"/>
            </w:tcBorders>
          </w:tcPr>
          <w:p w14:paraId="07DC4564" w14:textId="77777777" w:rsidR="00807555" w:rsidRPr="00B14A66" w:rsidRDefault="00807555" w:rsidP="00B14A66">
            <w:pPr>
              <w:jc w:val="both"/>
              <w:rPr>
                <w:rFonts w:ascii="Times New Roman" w:hAnsi="Times New Roman" w:cs="Times New Roman"/>
              </w:rPr>
            </w:pPr>
          </w:p>
        </w:tc>
        <w:tc>
          <w:tcPr>
            <w:tcW w:w="2016" w:type="dxa"/>
            <w:tcBorders>
              <w:top w:val="single" w:sz="4" w:space="0" w:color="auto"/>
              <w:left w:val="nil"/>
              <w:bottom w:val="single" w:sz="4" w:space="0" w:color="auto"/>
              <w:right w:val="nil"/>
            </w:tcBorders>
          </w:tcPr>
          <w:p w14:paraId="07DC4565" w14:textId="77777777" w:rsidR="00807555" w:rsidRPr="00B65E57" w:rsidRDefault="00807555" w:rsidP="00EC6EEB">
            <w:pPr>
              <w:jc w:val="both"/>
              <w:rPr>
                <w:rFonts w:ascii="Times New Roman" w:hAnsi="Times New Roman" w:cs="Times New Roman"/>
                <w:b/>
              </w:rPr>
            </w:pPr>
            <w:r w:rsidRPr="00B65E57">
              <w:rPr>
                <w:rFonts w:ascii="Times New Roman" w:hAnsi="Times New Roman" w:cs="Times New Roman"/>
                <w:b/>
              </w:rPr>
              <w:t>F1 (20 % Drug)</w:t>
            </w:r>
          </w:p>
        </w:tc>
        <w:tc>
          <w:tcPr>
            <w:tcW w:w="2016" w:type="dxa"/>
            <w:tcBorders>
              <w:top w:val="single" w:sz="4" w:space="0" w:color="auto"/>
              <w:left w:val="nil"/>
              <w:bottom w:val="single" w:sz="4" w:space="0" w:color="auto"/>
              <w:right w:val="nil"/>
            </w:tcBorders>
          </w:tcPr>
          <w:p w14:paraId="07DC4566" w14:textId="77777777" w:rsidR="00807555" w:rsidRPr="00B65E57" w:rsidRDefault="00807555" w:rsidP="00EC6EEB">
            <w:pPr>
              <w:jc w:val="both"/>
              <w:rPr>
                <w:rFonts w:ascii="Times New Roman" w:hAnsi="Times New Roman" w:cs="Times New Roman"/>
                <w:b/>
              </w:rPr>
            </w:pPr>
            <w:r w:rsidRPr="00B65E57">
              <w:rPr>
                <w:rFonts w:ascii="Times New Roman" w:hAnsi="Times New Roman" w:cs="Times New Roman"/>
                <w:b/>
              </w:rPr>
              <w:t>F2 (30 % Drug)</w:t>
            </w:r>
          </w:p>
        </w:tc>
        <w:tc>
          <w:tcPr>
            <w:tcW w:w="2016" w:type="dxa"/>
            <w:tcBorders>
              <w:top w:val="single" w:sz="4" w:space="0" w:color="auto"/>
              <w:left w:val="nil"/>
              <w:bottom w:val="single" w:sz="4" w:space="0" w:color="auto"/>
              <w:right w:val="nil"/>
            </w:tcBorders>
          </w:tcPr>
          <w:p w14:paraId="07DC4567" w14:textId="77777777" w:rsidR="00807555" w:rsidRPr="00B65E57" w:rsidRDefault="00807555" w:rsidP="00EC6EEB">
            <w:pPr>
              <w:jc w:val="both"/>
              <w:rPr>
                <w:rFonts w:ascii="Times New Roman" w:hAnsi="Times New Roman" w:cs="Times New Roman"/>
                <w:b/>
              </w:rPr>
            </w:pPr>
            <w:r w:rsidRPr="00B65E57">
              <w:rPr>
                <w:rFonts w:ascii="Times New Roman" w:hAnsi="Times New Roman" w:cs="Times New Roman"/>
                <w:b/>
              </w:rPr>
              <w:t>F3 (40 % Drug)</w:t>
            </w:r>
          </w:p>
        </w:tc>
      </w:tr>
      <w:tr w:rsidR="00B65E57" w:rsidRPr="00B14A66" w14:paraId="07DC456E" w14:textId="77777777" w:rsidTr="00C025D0">
        <w:tc>
          <w:tcPr>
            <w:tcW w:w="1847" w:type="dxa"/>
            <w:vMerge w:val="restart"/>
            <w:tcBorders>
              <w:top w:val="single" w:sz="4" w:space="0" w:color="auto"/>
              <w:left w:val="nil"/>
              <w:right w:val="nil"/>
            </w:tcBorders>
          </w:tcPr>
          <w:p w14:paraId="07DC4569" w14:textId="77777777" w:rsidR="00B65E57" w:rsidRPr="00B65E57" w:rsidRDefault="00B65E57" w:rsidP="00B32251">
            <w:pPr>
              <w:jc w:val="both"/>
              <w:rPr>
                <w:rFonts w:ascii="Times New Roman" w:hAnsi="Times New Roman" w:cs="Times New Roman"/>
              </w:rPr>
            </w:pPr>
            <w:r w:rsidRPr="00B65E57">
              <w:rPr>
                <w:rFonts w:ascii="Times New Roman" w:hAnsi="Times New Roman" w:cs="Times New Roman"/>
              </w:rPr>
              <w:t>Zero Order, Q=</w:t>
            </w:r>
            <w:proofErr w:type="spellStart"/>
            <w:r w:rsidRPr="00B65E57">
              <w:rPr>
                <w:rFonts w:ascii="Times New Roman" w:hAnsi="Times New Roman" w:cs="Times New Roman"/>
              </w:rPr>
              <w:t>kt</w:t>
            </w:r>
            <w:proofErr w:type="spellEnd"/>
          </w:p>
        </w:tc>
        <w:tc>
          <w:tcPr>
            <w:tcW w:w="1584" w:type="dxa"/>
            <w:tcBorders>
              <w:top w:val="single" w:sz="4" w:space="0" w:color="auto"/>
              <w:left w:val="nil"/>
              <w:bottom w:val="nil"/>
              <w:right w:val="nil"/>
            </w:tcBorders>
          </w:tcPr>
          <w:p w14:paraId="07DC456A" w14:textId="77777777" w:rsidR="00B65E57" w:rsidRPr="00B14A66" w:rsidRDefault="00B65E57" w:rsidP="00B32251">
            <w:pPr>
              <w:jc w:val="both"/>
              <w:rPr>
                <w:rFonts w:ascii="Times New Roman" w:hAnsi="Times New Roman" w:cs="Times New Roman"/>
              </w:rPr>
            </w:pPr>
            <w:r w:rsidRPr="00B14A66">
              <w:rPr>
                <w:rFonts w:ascii="Times New Roman" w:hAnsi="Times New Roman" w:cs="Times New Roman"/>
              </w:rPr>
              <w:t>Slope</w:t>
            </w:r>
            <w:r>
              <w:rPr>
                <w:rFonts w:ascii="Times New Roman" w:hAnsi="Times New Roman" w:cs="Times New Roman"/>
              </w:rPr>
              <w:t xml:space="preserve"> </w:t>
            </w:r>
            <w:r w:rsidRPr="00B14A66">
              <w:rPr>
                <w:rFonts w:ascii="Times New Roman" w:hAnsi="Times New Roman" w:cs="Times New Roman"/>
              </w:rPr>
              <w:t>(%/hr)</w:t>
            </w:r>
          </w:p>
        </w:tc>
        <w:tc>
          <w:tcPr>
            <w:tcW w:w="2016" w:type="dxa"/>
            <w:tcBorders>
              <w:top w:val="single" w:sz="4" w:space="0" w:color="auto"/>
              <w:left w:val="nil"/>
              <w:bottom w:val="nil"/>
              <w:right w:val="nil"/>
            </w:tcBorders>
          </w:tcPr>
          <w:p w14:paraId="07DC456B" w14:textId="77777777" w:rsidR="00B65E57" w:rsidRPr="00B14A66" w:rsidRDefault="00B65E57" w:rsidP="00EC6EEB">
            <w:pPr>
              <w:jc w:val="both"/>
              <w:rPr>
                <w:rFonts w:ascii="Times New Roman" w:hAnsi="Times New Roman" w:cs="Times New Roman"/>
              </w:rPr>
            </w:pPr>
            <w:r w:rsidRPr="00B14A66">
              <w:rPr>
                <w:rFonts w:ascii="Times New Roman" w:hAnsi="Times New Roman" w:cs="Times New Roman"/>
              </w:rPr>
              <w:t>2.534 ± 0.200</w:t>
            </w:r>
          </w:p>
        </w:tc>
        <w:tc>
          <w:tcPr>
            <w:tcW w:w="2016" w:type="dxa"/>
            <w:tcBorders>
              <w:top w:val="single" w:sz="4" w:space="0" w:color="auto"/>
              <w:left w:val="nil"/>
              <w:bottom w:val="nil"/>
              <w:right w:val="nil"/>
            </w:tcBorders>
          </w:tcPr>
          <w:p w14:paraId="07DC456C" w14:textId="77777777" w:rsidR="00B65E57" w:rsidRPr="00B14A66" w:rsidRDefault="00B65E57" w:rsidP="00EC6EEB">
            <w:pPr>
              <w:jc w:val="both"/>
              <w:rPr>
                <w:rFonts w:ascii="Times New Roman" w:hAnsi="Times New Roman" w:cs="Times New Roman"/>
              </w:rPr>
            </w:pPr>
            <w:r w:rsidRPr="00B14A66">
              <w:rPr>
                <w:rFonts w:ascii="Times New Roman" w:hAnsi="Times New Roman" w:cs="Times New Roman"/>
              </w:rPr>
              <w:t>13.113 ± 2.018</w:t>
            </w:r>
          </w:p>
        </w:tc>
        <w:tc>
          <w:tcPr>
            <w:tcW w:w="2016" w:type="dxa"/>
            <w:tcBorders>
              <w:top w:val="single" w:sz="4" w:space="0" w:color="auto"/>
              <w:left w:val="nil"/>
              <w:bottom w:val="nil"/>
              <w:right w:val="nil"/>
            </w:tcBorders>
          </w:tcPr>
          <w:p w14:paraId="07DC456D" w14:textId="77777777" w:rsidR="00B65E57" w:rsidRPr="00B14A66" w:rsidRDefault="00B65E57" w:rsidP="00EC6EEB">
            <w:pPr>
              <w:jc w:val="both"/>
              <w:rPr>
                <w:rFonts w:ascii="Times New Roman" w:hAnsi="Times New Roman" w:cs="Times New Roman"/>
              </w:rPr>
            </w:pPr>
            <w:r w:rsidRPr="00B14A66">
              <w:rPr>
                <w:rFonts w:ascii="Times New Roman" w:hAnsi="Times New Roman" w:cs="Times New Roman"/>
              </w:rPr>
              <w:t>14.305 ± 0.653</w:t>
            </w:r>
          </w:p>
        </w:tc>
      </w:tr>
      <w:tr w:rsidR="00B65E57" w:rsidRPr="00B14A66" w14:paraId="07DC4574" w14:textId="77777777" w:rsidTr="008B4C05">
        <w:tc>
          <w:tcPr>
            <w:tcW w:w="1847" w:type="dxa"/>
            <w:vMerge/>
            <w:tcBorders>
              <w:left w:val="nil"/>
              <w:right w:val="nil"/>
            </w:tcBorders>
          </w:tcPr>
          <w:p w14:paraId="07DC456F" w14:textId="77777777" w:rsidR="00B65E57" w:rsidRPr="00B65E57" w:rsidRDefault="00B65E57" w:rsidP="00B32251">
            <w:pPr>
              <w:jc w:val="both"/>
              <w:rPr>
                <w:rFonts w:ascii="Times New Roman" w:hAnsi="Times New Roman" w:cs="Times New Roman"/>
              </w:rPr>
            </w:pPr>
          </w:p>
        </w:tc>
        <w:tc>
          <w:tcPr>
            <w:tcW w:w="1584" w:type="dxa"/>
            <w:tcBorders>
              <w:top w:val="nil"/>
              <w:left w:val="nil"/>
              <w:bottom w:val="single" w:sz="4" w:space="0" w:color="auto"/>
              <w:right w:val="nil"/>
            </w:tcBorders>
          </w:tcPr>
          <w:p w14:paraId="07DC4570" w14:textId="77777777" w:rsidR="00B65E57" w:rsidRPr="00B14A66" w:rsidRDefault="006A0B98" w:rsidP="00B32251">
            <w:pPr>
              <w:jc w:val="both"/>
              <w:rPr>
                <w:rFonts w:ascii="Times New Roman" w:hAnsi="Times New Roman" w:cs="Times New Roman"/>
              </w:rPr>
            </w:pPr>
            <w:r>
              <w:rPr>
                <w:rFonts w:ascii="Times New Roman" w:hAnsi="Times New Roman" w:cs="Times New Roman"/>
              </w:rPr>
              <w:t>R</w:t>
            </w:r>
          </w:p>
        </w:tc>
        <w:tc>
          <w:tcPr>
            <w:tcW w:w="2016" w:type="dxa"/>
            <w:tcBorders>
              <w:top w:val="nil"/>
              <w:left w:val="nil"/>
              <w:bottom w:val="single" w:sz="4" w:space="0" w:color="auto"/>
              <w:right w:val="nil"/>
            </w:tcBorders>
          </w:tcPr>
          <w:p w14:paraId="07DC4571" w14:textId="77777777" w:rsidR="00B65E57" w:rsidRPr="00B14A66" w:rsidRDefault="00B65E57" w:rsidP="00B32251">
            <w:pPr>
              <w:jc w:val="both"/>
              <w:rPr>
                <w:rFonts w:ascii="Times New Roman" w:hAnsi="Times New Roman" w:cs="Times New Roman"/>
              </w:rPr>
            </w:pPr>
            <w:r w:rsidRPr="00B14A66">
              <w:rPr>
                <w:rFonts w:ascii="Times New Roman" w:hAnsi="Times New Roman" w:cs="Times New Roman"/>
              </w:rPr>
              <w:t>0.98046 ± 0.01079</w:t>
            </w:r>
          </w:p>
        </w:tc>
        <w:tc>
          <w:tcPr>
            <w:tcW w:w="2016" w:type="dxa"/>
            <w:tcBorders>
              <w:top w:val="nil"/>
              <w:left w:val="nil"/>
              <w:bottom w:val="single" w:sz="4" w:space="0" w:color="auto"/>
              <w:right w:val="nil"/>
            </w:tcBorders>
          </w:tcPr>
          <w:p w14:paraId="07DC4572" w14:textId="77777777" w:rsidR="00B65E57" w:rsidRPr="00B14A66" w:rsidRDefault="00B65E57" w:rsidP="00B32251">
            <w:pPr>
              <w:jc w:val="both"/>
              <w:rPr>
                <w:rFonts w:ascii="Times New Roman" w:hAnsi="Times New Roman" w:cs="Times New Roman"/>
              </w:rPr>
            </w:pPr>
            <w:r w:rsidRPr="00B14A66">
              <w:rPr>
                <w:rFonts w:ascii="Times New Roman" w:hAnsi="Times New Roman" w:cs="Times New Roman"/>
              </w:rPr>
              <w:t>0.99259 ± 0.00694</w:t>
            </w:r>
          </w:p>
        </w:tc>
        <w:tc>
          <w:tcPr>
            <w:tcW w:w="2016" w:type="dxa"/>
            <w:tcBorders>
              <w:top w:val="nil"/>
              <w:left w:val="nil"/>
              <w:bottom w:val="single" w:sz="4" w:space="0" w:color="auto"/>
              <w:right w:val="nil"/>
            </w:tcBorders>
          </w:tcPr>
          <w:p w14:paraId="07DC4573" w14:textId="77777777" w:rsidR="00B65E57" w:rsidRPr="00B14A66" w:rsidRDefault="00B65E57" w:rsidP="00B32251">
            <w:pPr>
              <w:jc w:val="both"/>
              <w:rPr>
                <w:rFonts w:ascii="Times New Roman" w:hAnsi="Times New Roman" w:cs="Times New Roman"/>
              </w:rPr>
            </w:pPr>
            <w:r w:rsidRPr="00B14A66">
              <w:rPr>
                <w:rFonts w:ascii="Times New Roman" w:hAnsi="Times New Roman" w:cs="Times New Roman"/>
              </w:rPr>
              <w:t>0.99492 ± 0.00460</w:t>
            </w:r>
          </w:p>
        </w:tc>
      </w:tr>
      <w:tr w:rsidR="00B65E57" w:rsidRPr="00B14A66" w14:paraId="07DC457A" w14:textId="77777777" w:rsidTr="008B4C05">
        <w:tc>
          <w:tcPr>
            <w:tcW w:w="1847" w:type="dxa"/>
            <w:vMerge w:val="restart"/>
            <w:tcBorders>
              <w:left w:val="nil"/>
              <w:right w:val="nil"/>
            </w:tcBorders>
          </w:tcPr>
          <w:p w14:paraId="07DC4575" w14:textId="77777777" w:rsidR="00B65E57" w:rsidRPr="00B65E57" w:rsidRDefault="00B65E57" w:rsidP="00B32251">
            <w:pPr>
              <w:jc w:val="both"/>
              <w:rPr>
                <w:rFonts w:ascii="Times New Roman" w:hAnsi="Times New Roman" w:cs="Times New Roman"/>
              </w:rPr>
            </w:pPr>
            <w:r w:rsidRPr="00B65E57">
              <w:rPr>
                <w:rFonts w:ascii="Times New Roman" w:hAnsi="Times New Roman" w:cs="Times New Roman"/>
              </w:rPr>
              <w:t>Higuchi, Q = kt</w:t>
            </w:r>
            <w:r w:rsidRPr="00B65E57">
              <w:rPr>
                <w:rFonts w:ascii="Times New Roman" w:hAnsi="Times New Roman" w:cs="Times New Roman"/>
                <w:vertAlign w:val="superscript"/>
              </w:rPr>
              <w:t>0.5</w:t>
            </w:r>
          </w:p>
        </w:tc>
        <w:tc>
          <w:tcPr>
            <w:tcW w:w="1584" w:type="dxa"/>
            <w:tcBorders>
              <w:top w:val="single" w:sz="4" w:space="0" w:color="auto"/>
              <w:left w:val="nil"/>
              <w:bottom w:val="nil"/>
              <w:right w:val="nil"/>
            </w:tcBorders>
          </w:tcPr>
          <w:p w14:paraId="07DC4576" w14:textId="77777777" w:rsidR="00B65E57" w:rsidRDefault="00B65E57" w:rsidP="00B32251">
            <w:pPr>
              <w:jc w:val="both"/>
              <w:rPr>
                <w:rFonts w:ascii="Times New Roman" w:hAnsi="Times New Roman" w:cs="Times New Roman"/>
              </w:rPr>
            </w:pPr>
            <w:r w:rsidRPr="00B14A66">
              <w:rPr>
                <w:rFonts w:ascii="Times New Roman" w:hAnsi="Times New Roman" w:cs="Times New Roman"/>
              </w:rPr>
              <w:t>Slope</w:t>
            </w:r>
            <w:r>
              <w:rPr>
                <w:rFonts w:ascii="Times New Roman" w:hAnsi="Times New Roman" w:cs="Times New Roman"/>
              </w:rPr>
              <w:t xml:space="preserve"> (</w:t>
            </w:r>
            <w:r w:rsidRPr="00B14A66">
              <w:rPr>
                <w:rFonts w:ascii="Times New Roman" w:hAnsi="Times New Roman" w:cs="Times New Roman"/>
              </w:rPr>
              <w:t>%/√hr</w:t>
            </w:r>
            <w:r>
              <w:rPr>
                <w:rFonts w:ascii="Times New Roman" w:hAnsi="Times New Roman" w:cs="Times New Roman"/>
              </w:rPr>
              <w:t>)</w:t>
            </w:r>
          </w:p>
        </w:tc>
        <w:tc>
          <w:tcPr>
            <w:tcW w:w="2016" w:type="dxa"/>
            <w:tcBorders>
              <w:top w:val="single" w:sz="4" w:space="0" w:color="auto"/>
              <w:left w:val="nil"/>
              <w:bottom w:val="nil"/>
              <w:right w:val="nil"/>
            </w:tcBorders>
          </w:tcPr>
          <w:p w14:paraId="07DC4577" w14:textId="77777777" w:rsidR="00B65E57" w:rsidRPr="00B14A66" w:rsidRDefault="00B65E57" w:rsidP="00B32251">
            <w:pPr>
              <w:jc w:val="both"/>
              <w:rPr>
                <w:rFonts w:ascii="Times New Roman" w:hAnsi="Times New Roman" w:cs="Times New Roman"/>
              </w:rPr>
            </w:pPr>
            <w:r w:rsidRPr="00B14A66">
              <w:rPr>
                <w:rFonts w:ascii="Times New Roman" w:hAnsi="Times New Roman" w:cs="Times New Roman"/>
              </w:rPr>
              <w:t>7.771 ± 0.575</w:t>
            </w:r>
          </w:p>
        </w:tc>
        <w:tc>
          <w:tcPr>
            <w:tcW w:w="2016" w:type="dxa"/>
            <w:tcBorders>
              <w:top w:val="single" w:sz="4" w:space="0" w:color="auto"/>
              <w:left w:val="nil"/>
              <w:bottom w:val="nil"/>
              <w:right w:val="nil"/>
            </w:tcBorders>
          </w:tcPr>
          <w:p w14:paraId="07DC4578" w14:textId="77777777" w:rsidR="00B65E57" w:rsidRPr="00B14A66" w:rsidRDefault="00B65E57" w:rsidP="00B32251">
            <w:pPr>
              <w:jc w:val="both"/>
              <w:rPr>
                <w:rFonts w:ascii="Times New Roman" w:hAnsi="Times New Roman" w:cs="Times New Roman"/>
              </w:rPr>
            </w:pPr>
            <w:r w:rsidRPr="00B14A66">
              <w:rPr>
                <w:rFonts w:ascii="Times New Roman" w:hAnsi="Times New Roman" w:cs="Times New Roman"/>
              </w:rPr>
              <w:t>38.739 ± 5.724</w:t>
            </w:r>
          </w:p>
        </w:tc>
        <w:tc>
          <w:tcPr>
            <w:tcW w:w="2016" w:type="dxa"/>
            <w:tcBorders>
              <w:top w:val="single" w:sz="4" w:space="0" w:color="auto"/>
              <w:left w:val="nil"/>
              <w:bottom w:val="nil"/>
              <w:right w:val="nil"/>
            </w:tcBorders>
          </w:tcPr>
          <w:p w14:paraId="07DC4579" w14:textId="77777777" w:rsidR="00B65E57" w:rsidRPr="00B14A66" w:rsidRDefault="00B65E57" w:rsidP="00B32251">
            <w:pPr>
              <w:jc w:val="both"/>
              <w:rPr>
                <w:rFonts w:ascii="Times New Roman" w:hAnsi="Times New Roman" w:cs="Times New Roman"/>
              </w:rPr>
            </w:pPr>
            <w:r w:rsidRPr="00B14A66">
              <w:rPr>
                <w:rFonts w:ascii="Times New Roman" w:hAnsi="Times New Roman" w:cs="Times New Roman"/>
              </w:rPr>
              <w:t>42.636 ± 2.013</w:t>
            </w:r>
          </w:p>
        </w:tc>
      </w:tr>
      <w:tr w:rsidR="00B65E57" w:rsidRPr="00B14A66" w14:paraId="07DC4580" w14:textId="77777777" w:rsidTr="008B4C05">
        <w:tc>
          <w:tcPr>
            <w:tcW w:w="1847" w:type="dxa"/>
            <w:vMerge/>
            <w:tcBorders>
              <w:left w:val="nil"/>
              <w:right w:val="nil"/>
            </w:tcBorders>
          </w:tcPr>
          <w:p w14:paraId="07DC457B" w14:textId="77777777" w:rsidR="00B65E57" w:rsidRPr="00B65E57" w:rsidRDefault="00B65E57" w:rsidP="00B32251">
            <w:pPr>
              <w:jc w:val="both"/>
              <w:rPr>
                <w:rFonts w:ascii="Times New Roman" w:hAnsi="Times New Roman" w:cs="Times New Roman"/>
              </w:rPr>
            </w:pPr>
          </w:p>
        </w:tc>
        <w:tc>
          <w:tcPr>
            <w:tcW w:w="1584" w:type="dxa"/>
            <w:tcBorders>
              <w:top w:val="nil"/>
              <w:left w:val="nil"/>
              <w:bottom w:val="single" w:sz="4" w:space="0" w:color="auto"/>
              <w:right w:val="nil"/>
            </w:tcBorders>
          </w:tcPr>
          <w:p w14:paraId="07DC457C" w14:textId="77777777" w:rsidR="00B65E57" w:rsidRDefault="006A0B98" w:rsidP="00B32251">
            <w:pPr>
              <w:jc w:val="both"/>
              <w:rPr>
                <w:rFonts w:ascii="Times New Roman" w:hAnsi="Times New Roman" w:cs="Times New Roman"/>
              </w:rPr>
            </w:pPr>
            <w:r>
              <w:rPr>
                <w:rFonts w:ascii="Times New Roman" w:hAnsi="Times New Roman" w:cs="Times New Roman"/>
              </w:rPr>
              <w:t>R</w:t>
            </w:r>
          </w:p>
        </w:tc>
        <w:tc>
          <w:tcPr>
            <w:tcW w:w="2016" w:type="dxa"/>
            <w:tcBorders>
              <w:top w:val="nil"/>
              <w:left w:val="nil"/>
              <w:bottom w:val="single" w:sz="4" w:space="0" w:color="auto"/>
              <w:right w:val="nil"/>
            </w:tcBorders>
          </w:tcPr>
          <w:p w14:paraId="07DC457D" w14:textId="77777777" w:rsidR="00B65E57" w:rsidRPr="00B14A66" w:rsidRDefault="00B65E57" w:rsidP="00B32251">
            <w:pPr>
              <w:jc w:val="both"/>
              <w:rPr>
                <w:rFonts w:ascii="Times New Roman" w:hAnsi="Times New Roman" w:cs="Times New Roman"/>
              </w:rPr>
            </w:pPr>
            <w:r w:rsidRPr="00B14A66">
              <w:rPr>
                <w:rFonts w:ascii="Times New Roman" w:hAnsi="Times New Roman" w:cs="Times New Roman"/>
              </w:rPr>
              <w:t>0.99521 ± 0.00213</w:t>
            </w:r>
          </w:p>
        </w:tc>
        <w:tc>
          <w:tcPr>
            <w:tcW w:w="2016" w:type="dxa"/>
            <w:tcBorders>
              <w:top w:val="nil"/>
              <w:left w:val="nil"/>
              <w:bottom w:val="single" w:sz="4" w:space="0" w:color="auto"/>
              <w:right w:val="nil"/>
            </w:tcBorders>
          </w:tcPr>
          <w:p w14:paraId="07DC457E" w14:textId="77777777" w:rsidR="00B65E57" w:rsidRPr="00B14A66" w:rsidRDefault="00B65E57" w:rsidP="00B32251">
            <w:pPr>
              <w:jc w:val="both"/>
              <w:rPr>
                <w:rFonts w:ascii="Times New Roman" w:hAnsi="Times New Roman" w:cs="Times New Roman"/>
              </w:rPr>
            </w:pPr>
            <w:r w:rsidRPr="00B14A66">
              <w:rPr>
                <w:rFonts w:ascii="Times New Roman" w:hAnsi="Times New Roman" w:cs="Times New Roman"/>
              </w:rPr>
              <w:t>0.97107 ± 0.01497</w:t>
            </w:r>
          </w:p>
        </w:tc>
        <w:tc>
          <w:tcPr>
            <w:tcW w:w="2016" w:type="dxa"/>
            <w:tcBorders>
              <w:top w:val="nil"/>
              <w:left w:val="nil"/>
              <w:bottom w:val="single" w:sz="4" w:space="0" w:color="auto"/>
              <w:right w:val="nil"/>
            </w:tcBorders>
          </w:tcPr>
          <w:p w14:paraId="07DC457F" w14:textId="77777777" w:rsidR="00B65E57" w:rsidRPr="00B14A66" w:rsidRDefault="00B65E57" w:rsidP="00B32251">
            <w:pPr>
              <w:jc w:val="both"/>
              <w:rPr>
                <w:rFonts w:ascii="Times New Roman" w:hAnsi="Times New Roman" w:cs="Times New Roman"/>
              </w:rPr>
            </w:pPr>
            <w:r w:rsidRPr="00B14A66">
              <w:rPr>
                <w:rFonts w:ascii="Times New Roman" w:hAnsi="Times New Roman" w:cs="Times New Roman"/>
              </w:rPr>
              <w:t>0.98124 ± 0.00768</w:t>
            </w:r>
          </w:p>
        </w:tc>
      </w:tr>
      <w:tr w:rsidR="00B65E57" w:rsidRPr="00C025D0" w14:paraId="07DC4587" w14:textId="77777777" w:rsidTr="008B4C05">
        <w:tc>
          <w:tcPr>
            <w:tcW w:w="1847" w:type="dxa"/>
            <w:vMerge w:val="restart"/>
            <w:tcBorders>
              <w:left w:val="nil"/>
              <w:right w:val="nil"/>
            </w:tcBorders>
          </w:tcPr>
          <w:p w14:paraId="07DC4581" w14:textId="77777777" w:rsidR="00B65E57" w:rsidRPr="00C025D0" w:rsidRDefault="00B65E57" w:rsidP="00B32251">
            <w:pPr>
              <w:jc w:val="both"/>
              <w:rPr>
                <w:rFonts w:ascii="Times New Roman" w:hAnsi="Times New Roman" w:cs="Times New Roman"/>
                <w:color w:val="000000" w:themeColor="text1"/>
              </w:rPr>
            </w:pPr>
            <w:r w:rsidRPr="00C025D0">
              <w:rPr>
                <w:rFonts w:ascii="Times New Roman" w:hAnsi="Times New Roman" w:cs="Times New Roman"/>
                <w:color w:val="000000" w:themeColor="text1"/>
              </w:rPr>
              <w:t>First Order,</w:t>
            </w:r>
          </w:p>
          <w:p w14:paraId="07DC4582" w14:textId="77777777" w:rsidR="00B65E57" w:rsidRPr="00C025D0" w:rsidRDefault="00B65E57" w:rsidP="00B32251">
            <w:pPr>
              <w:jc w:val="both"/>
              <w:rPr>
                <w:rFonts w:ascii="Times New Roman" w:hAnsi="Times New Roman" w:cs="Times New Roman"/>
                <w:color w:val="000000" w:themeColor="text1"/>
              </w:rPr>
            </w:pPr>
            <w:r w:rsidRPr="00C025D0">
              <w:rPr>
                <w:rFonts w:ascii="Times New Roman" w:hAnsi="Times New Roman" w:cs="Times New Roman"/>
                <w:color w:val="000000" w:themeColor="text1"/>
              </w:rPr>
              <w:t>Log(100%-Q)=</w:t>
            </w:r>
            <w:proofErr w:type="spellStart"/>
            <w:r w:rsidRPr="00C025D0">
              <w:rPr>
                <w:rFonts w:ascii="Times New Roman" w:hAnsi="Times New Roman" w:cs="Times New Roman"/>
                <w:color w:val="000000" w:themeColor="text1"/>
              </w:rPr>
              <w:t>kt</w:t>
            </w:r>
            <w:proofErr w:type="spellEnd"/>
          </w:p>
        </w:tc>
        <w:tc>
          <w:tcPr>
            <w:tcW w:w="1584" w:type="dxa"/>
            <w:tcBorders>
              <w:top w:val="single" w:sz="4" w:space="0" w:color="auto"/>
              <w:left w:val="nil"/>
              <w:bottom w:val="nil"/>
              <w:right w:val="nil"/>
            </w:tcBorders>
          </w:tcPr>
          <w:p w14:paraId="07DC4583" w14:textId="77777777" w:rsidR="00B65E57" w:rsidRPr="00C025D0" w:rsidRDefault="00B65E57" w:rsidP="00B65E57">
            <w:pPr>
              <w:jc w:val="both"/>
              <w:rPr>
                <w:rFonts w:ascii="Times New Roman" w:hAnsi="Times New Roman" w:cs="Times New Roman"/>
                <w:color w:val="000000" w:themeColor="text1"/>
              </w:rPr>
            </w:pPr>
            <w:r w:rsidRPr="00C025D0">
              <w:rPr>
                <w:rFonts w:ascii="Times New Roman" w:hAnsi="Times New Roman" w:cs="Times New Roman"/>
                <w:color w:val="000000" w:themeColor="text1"/>
              </w:rPr>
              <w:t>Slope (hr</w:t>
            </w:r>
            <w:r w:rsidRPr="00C025D0">
              <w:rPr>
                <w:rFonts w:ascii="Times New Roman" w:hAnsi="Times New Roman" w:cs="Times New Roman"/>
                <w:color w:val="000000" w:themeColor="text1"/>
                <w:vertAlign w:val="superscript"/>
              </w:rPr>
              <w:t>-1</w:t>
            </w:r>
            <w:r w:rsidRPr="00C025D0">
              <w:rPr>
                <w:rFonts w:ascii="Times New Roman" w:hAnsi="Times New Roman" w:cs="Times New Roman"/>
                <w:color w:val="000000" w:themeColor="text1"/>
              </w:rPr>
              <w:t>)</w:t>
            </w:r>
          </w:p>
        </w:tc>
        <w:tc>
          <w:tcPr>
            <w:tcW w:w="2016" w:type="dxa"/>
            <w:tcBorders>
              <w:top w:val="single" w:sz="4" w:space="0" w:color="auto"/>
              <w:left w:val="nil"/>
              <w:bottom w:val="nil"/>
              <w:right w:val="nil"/>
            </w:tcBorders>
          </w:tcPr>
          <w:p w14:paraId="07DC4584" w14:textId="77777777" w:rsidR="00B65E57" w:rsidRPr="00C025D0" w:rsidRDefault="00B65E57" w:rsidP="00B65E57">
            <w:pPr>
              <w:jc w:val="both"/>
              <w:rPr>
                <w:rFonts w:ascii="Times New Roman" w:hAnsi="Times New Roman" w:cs="Times New Roman"/>
                <w:color w:val="000000" w:themeColor="text1"/>
              </w:rPr>
            </w:pPr>
            <w:r w:rsidRPr="00C025D0">
              <w:rPr>
                <w:rFonts w:ascii="Times New Roman" w:hAnsi="Times New Roman" w:cs="Times New Roman"/>
                <w:color w:val="000000" w:themeColor="text1"/>
              </w:rPr>
              <w:t>-0.0140 ± 0.0012</w:t>
            </w:r>
          </w:p>
        </w:tc>
        <w:tc>
          <w:tcPr>
            <w:tcW w:w="2016" w:type="dxa"/>
            <w:tcBorders>
              <w:top w:val="single" w:sz="4" w:space="0" w:color="auto"/>
              <w:left w:val="nil"/>
              <w:bottom w:val="nil"/>
              <w:right w:val="nil"/>
            </w:tcBorders>
          </w:tcPr>
          <w:p w14:paraId="07DC4585" w14:textId="77777777" w:rsidR="00B65E57" w:rsidRPr="00C025D0" w:rsidRDefault="00B65E57" w:rsidP="00B65E57">
            <w:pPr>
              <w:jc w:val="both"/>
              <w:rPr>
                <w:rFonts w:ascii="Times New Roman" w:hAnsi="Times New Roman" w:cs="Times New Roman"/>
                <w:color w:val="000000" w:themeColor="text1"/>
              </w:rPr>
            </w:pPr>
            <w:r w:rsidRPr="00C025D0">
              <w:rPr>
                <w:rFonts w:ascii="Times New Roman" w:hAnsi="Times New Roman" w:cs="Times New Roman"/>
                <w:color w:val="000000" w:themeColor="text1"/>
              </w:rPr>
              <w:t>-0.1449 ± 0.0184</w:t>
            </w:r>
          </w:p>
        </w:tc>
        <w:tc>
          <w:tcPr>
            <w:tcW w:w="2016" w:type="dxa"/>
            <w:tcBorders>
              <w:top w:val="single" w:sz="4" w:space="0" w:color="auto"/>
              <w:left w:val="nil"/>
              <w:bottom w:val="nil"/>
              <w:right w:val="nil"/>
            </w:tcBorders>
          </w:tcPr>
          <w:p w14:paraId="07DC4586" w14:textId="77777777" w:rsidR="00B65E57" w:rsidRPr="00C025D0" w:rsidRDefault="00B65E57" w:rsidP="00B65E57">
            <w:pPr>
              <w:jc w:val="both"/>
              <w:rPr>
                <w:rFonts w:ascii="Times New Roman" w:hAnsi="Times New Roman" w:cs="Times New Roman"/>
                <w:color w:val="000000" w:themeColor="text1"/>
              </w:rPr>
            </w:pPr>
            <w:r w:rsidRPr="00C025D0">
              <w:rPr>
                <w:rFonts w:ascii="Times New Roman" w:hAnsi="Times New Roman" w:cs="Times New Roman"/>
                <w:color w:val="000000" w:themeColor="text1"/>
              </w:rPr>
              <w:t>-0.1908 ± 0.0202</w:t>
            </w:r>
          </w:p>
        </w:tc>
      </w:tr>
      <w:tr w:rsidR="00B65E57" w:rsidRPr="00B14A66" w14:paraId="07DC458D" w14:textId="77777777" w:rsidTr="008B4C05">
        <w:tc>
          <w:tcPr>
            <w:tcW w:w="1847" w:type="dxa"/>
            <w:vMerge/>
            <w:tcBorders>
              <w:left w:val="nil"/>
              <w:right w:val="nil"/>
            </w:tcBorders>
          </w:tcPr>
          <w:p w14:paraId="07DC4588" w14:textId="77777777" w:rsidR="00B65E57" w:rsidRPr="00B14A66" w:rsidRDefault="00B65E57" w:rsidP="00B32251">
            <w:pPr>
              <w:jc w:val="both"/>
              <w:rPr>
                <w:rFonts w:ascii="Times New Roman" w:hAnsi="Times New Roman" w:cs="Times New Roman"/>
              </w:rPr>
            </w:pPr>
          </w:p>
        </w:tc>
        <w:tc>
          <w:tcPr>
            <w:tcW w:w="1584" w:type="dxa"/>
            <w:tcBorders>
              <w:top w:val="nil"/>
              <w:left w:val="nil"/>
              <w:bottom w:val="single" w:sz="4" w:space="0" w:color="auto"/>
              <w:right w:val="nil"/>
            </w:tcBorders>
          </w:tcPr>
          <w:p w14:paraId="07DC4589" w14:textId="77777777" w:rsidR="00B65E57" w:rsidRPr="00B14A66" w:rsidRDefault="006A0B98" w:rsidP="00B32251">
            <w:pPr>
              <w:jc w:val="both"/>
              <w:rPr>
                <w:rFonts w:ascii="Times New Roman" w:hAnsi="Times New Roman" w:cs="Times New Roman"/>
              </w:rPr>
            </w:pPr>
            <w:r>
              <w:rPr>
                <w:rFonts w:ascii="Times New Roman" w:hAnsi="Times New Roman" w:cs="Times New Roman"/>
              </w:rPr>
              <w:t>R</w:t>
            </w:r>
          </w:p>
        </w:tc>
        <w:tc>
          <w:tcPr>
            <w:tcW w:w="2016" w:type="dxa"/>
            <w:tcBorders>
              <w:top w:val="nil"/>
              <w:left w:val="nil"/>
              <w:bottom w:val="single" w:sz="4" w:space="0" w:color="auto"/>
              <w:right w:val="nil"/>
            </w:tcBorders>
          </w:tcPr>
          <w:p w14:paraId="07DC458A" w14:textId="77777777" w:rsidR="00B65E57" w:rsidRPr="00B14A66" w:rsidRDefault="00B65E57" w:rsidP="00B32251">
            <w:pPr>
              <w:jc w:val="both"/>
              <w:rPr>
                <w:rFonts w:ascii="Times New Roman" w:hAnsi="Times New Roman" w:cs="Times New Roman"/>
              </w:rPr>
            </w:pPr>
            <w:r w:rsidRPr="00B14A66">
              <w:rPr>
                <w:rFonts w:ascii="Times New Roman" w:hAnsi="Times New Roman" w:cs="Times New Roman"/>
              </w:rPr>
              <w:t>0.98504 ± 0.00761</w:t>
            </w:r>
          </w:p>
        </w:tc>
        <w:tc>
          <w:tcPr>
            <w:tcW w:w="2016" w:type="dxa"/>
            <w:tcBorders>
              <w:top w:val="nil"/>
              <w:left w:val="nil"/>
              <w:bottom w:val="single" w:sz="4" w:space="0" w:color="auto"/>
              <w:right w:val="nil"/>
            </w:tcBorders>
          </w:tcPr>
          <w:p w14:paraId="07DC458B" w14:textId="77777777" w:rsidR="00B65E57" w:rsidRPr="00B14A66" w:rsidRDefault="00B65E57" w:rsidP="00B32251">
            <w:pPr>
              <w:jc w:val="both"/>
              <w:rPr>
                <w:rFonts w:ascii="Times New Roman" w:hAnsi="Times New Roman" w:cs="Times New Roman"/>
              </w:rPr>
            </w:pPr>
            <w:r w:rsidRPr="00B14A66">
              <w:rPr>
                <w:rFonts w:ascii="Times New Roman" w:hAnsi="Times New Roman" w:cs="Times New Roman"/>
              </w:rPr>
              <w:t>0.94677 ± 0.01800</w:t>
            </w:r>
          </w:p>
        </w:tc>
        <w:tc>
          <w:tcPr>
            <w:tcW w:w="2016" w:type="dxa"/>
            <w:tcBorders>
              <w:top w:val="nil"/>
              <w:left w:val="nil"/>
              <w:bottom w:val="single" w:sz="4" w:space="0" w:color="auto"/>
              <w:right w:val="nil"/>
            </w:tcBorders>
          </w:tcPr>
          <w:p w14:paraId="07DC458C" w14:textId="77777777" w:rsidR="00B65E57" w:rsidRPr="00B14A66" w:rsidRDefault="00B65E57" w:rsidP="00B32251">
            <w:pPr>
              <w:jc w:val="both"/>
              <w:rPr>
                <w:rFonts w:ascii="Times New Roman" w:hAnsi="Times New Roman" w:cs="Times New Roman"/>
              </w:rPr>
            </w:pPr>
            <w:r w:rsidRPr="00B14A66">
              <w:rPr>
                <w:rFonts w:ascii="Times New Roman" w:hAnsi="Times New Roman" w:cs="Times New Roman"/>
              </w:rPr>
              <w:t>0.96526 ± 0.00509</w:t>
            </w:r>
          </w:p>
        </w:tc>
      </w:tr>
    </w:tbl>
    <w:p w14:paraId="10772D07" w14:textId="77777777" w:rsidR="009F5314" w:rsidRDefault="009F5314" w:rsidP="00B14A66">
      <w:pPr>
        <w:spacing w:after="0" w:line="240" w:lineRule="auto"/>
        <w:jc w:val="both"/>
        <w:rPr>
          <w:rFonts w:ascii="Times New Roman" w:hAnsi="Times New Roman" w:cs="Times New Roman"/>
        </w:rPr>
        <w:sectPr w:rsidR="009F5314" w:rsidSect="007C6C78">
          <w:type w:val="continuous"/>
          <w:pgSz w:w="11906" w:h="16838"/>
          <w:pgMar w:top="1440" w:right="1440" w:bottom="1440" w:left="1440" w:header="708" w:footer="708" w:gutter="0"/>
          <w:cols w:space="708"/>
          <w:docGrid w:linePitch="360"/>
        </w:sectPr>
      </w:pPr>
    </w:p>
    <w:p w14:paraId="07DC458E" w14:textId="6E1400FF" w:rsidR="000D417F" w:rsidRPr="00B14A66" w:rsidRDefault="000D417F" w:rsidP="00B14A66">
      <w:pPr>
        <w:spacing w:after="0" w:line="240" w:lineRule="auto"/>
        <w:jc w:val="both"/>
        <w:rPr>
          <w:rFonts w:ascii="Times New Roman" w:hAnsi="Times New Roman" w:cs="Times New Roman"/>
        </w:rPr>
      </w:pPr>
    </w:p>
    <w:p w14:paraId="07DC458F" w14:textId="77777777" w:rsidR="000D417F" w:rsidRPr="00B14A66" w:rsidRDefault="000D417F" w:rsidP="00B14A66">
      <w:pPr>
        <w:spacing w:after="0" w:line="240" w:lineRule="auto"/>
        <w:jc w:val="both"/>
        <w:rPr>
          <w:rFonts w:ascii="Times New Roman" w:hAnsi="Times New Roman" w:cs="Times New Roman"/>
        </w:rPr>
      </w:pPr>
      <w:r w:rsidRPr="00B14A66">
        <w:rPr>
          <w:rFonts w:ascii="Times New Roman" w:hAnsi="Times New Roman" w:cs="Times New Roman"/>
        </w:rPr>
        <w:t xml:space="preserve">At 20 % drug loading (F1), release was best explained by the Higuchi mechanism (t ≥ 3.151; p ≤ 0.0103). This implies that at low drug loading the distance that the drug in the inner layers of the matrix has to travel to elute has a bearing on the release mechanism. Release in this instance was predominantly controlled by diffusion. This was also illustrated by </w:t>
      </w:r>
      <w:r w:rsidR="008B4C05">
        <w:rPr>
          <w:rFonts w:ascii="Times New Roman" w:hAnsi="Times New Roman" w:cs="Times New Roman"/>
        </w:rPr>
        <w:t>the small</w:t>
      </w:r>
      <w:r w:rsidRPr="00B14A66">
        <w:rPr>
          <w:rFonts w:ascii="Times New Roman" w:hAnsi="Times New Roman" w:cs="Times New Roman"/>
        </w:rPr>
        <w:t xml:space="preserve"> Higuchi mechanism slope of</w:t>
      </w:r>
      <w:r w:rsidR="00056151" w:rsidRPr="00B14A66">
        <w:rPr>
          <w:rFonts w:ascii="Times New Roman" w:hAnsi="Times New Roman" w:cs="Times New Roman"/>
        </w:rPr>
        <w:t xml:space="preserve"> </w:t>
      </w:r>
      <w:r w:rsidRPr="00B14A66">
        <w:rPr>
          <w:rFonts w:ascii="Times New Roman" w:hAnsi="Times New Roman" w:cs="Times New Roman"/>
        </w:rPr>
        <w:t>7.771 ± 0.575 %/hr</w:t>
      </w:r>
      <w:r w:rsidRPr="008B4C05">
        <w:rPr>
          <w:rFonts w:ascii="Times New Roman" w:hAnsi="Times New Roman" w:cs="Times New Roman"/>
          <w:vertAlign w:val="superscript"/>
        </w:rPr>
        <w:t>0.5</w:t>
      </w:r>
      <w:r w:rsidRPr="00B14A66">
        <w:rPr>
          <w:rFonts w:ascii="Times New Roman" w:hAnsi="Times New Roman" w:cs="Times New Roman"/>
        </w:rPr>
        <w:t>. In this formulation</w:t>
      </w:r>
      <w:r w:rsidR="008B4C05">
        <w:rPr>
          <w:rFonts w:ascii="Times New Roman" w:hAnsi="Times New Roman" w:cs="Times New Roman"/>
        </w:rPr>
        <w:t>, the</w:t>
      </w:r>
      <w:r w:rsidRPr="00B14A66">
        <w:rPr>
          <w:rFonts w:ascii="Times New Roman" w:hAnsi="Times New Roman" w:cs="Times New Roman"/>
        </w:rPr>
        <w:t xml:space="preserve"> matrix content </w:t>
      </w:r>
      <w:r w:rsidR="008B4C05">
        <w:rPr>
          <w:rFonts w:ascii="Times New Roman" w:hAnsi="Times New Roman" w:cs="Times New Roman"/>
        </w:rPr>
        <w:t>of</w:t>
      </w:r>
      <w:r w:rsidRPr="00B14A66">
        <w:rPr>
          <w:rFonts w:ascii="Times New Roman" w:hAnsi="Times New Roman" w:cs="Times New Roman"/>
        </w:rPr>
        <w:t xml:space="preserve"> 80 % could have also contributed to more sustained release than F2 and F3 which contained 70 % and 60 % </w:t>
      </w:r>
      <w:r w:rsidR="008B4C05">
        <w:rPr>
          <w:rFonts w:ascii="Times New Roman" w:hAnsi="Times New Roman" w:cs="Times New Roman"/>
        </w:rPr>
        <w:t xml:space="preserve">of </w:t>
      </w:r>
      <w:r w:rsidRPr="00B14A66">
        <w:rPr>
          <w:rFonts w:ascii="Times New Roman" w:hAnsi="Times New Roman" w:cs="Times New Roman"/>
        </w:rPr>
        <w:t>matrix</w:t>
      </w:r>
      <w:r w:rsidR="008B4C05">
        <w:rPr>
          <w:rFonts w:ascii="Times New Roman" w:hAnsi="Times New Roman" w:cs="Times New Roman"/>
        </w:rPr>
        <w:t xml:space="preserve">, </w:t>
      </w:r>
      <w:r w:rsidRPr="00B14A66">
        <w:rPr>
          <w:rFonts w:ascii="Times New Roman" w:hAnsi="Times New Roman" w:cs="Times New Roman"/>
        </w:rPr>
        <w:t>respectively.</w:t>
      </w:r>
    </w:p>
    <w:p w14:paraId="07DC4590" w14:textId="77777777" w:rsidR="000D417F" w:rsidRPr="00B14A66" w:rsidRDefault="000D417F" w:rsidP="00B14A66">
      <w:pPr>
        <w:spacing w:after="0" w:line="240" w:lineRule="auto"/>
        <w:jc w:val="both"/>
        <w:rPr>
          <w:rFonts w:ascii="Times New Roman" w:hAnsi="Times New Roman" w:cs="Times New Roman"/>
        </w:rPr>
      </w:pPr>
    </w:p>
    <w:p w14:paraId="07DC4591" w14:textId="77777777" w:rsidR="000D417F" w:rsidRPr="00B14A66" w:rsidRDefault="000D417F" w:rsidP="00B14A66">
      <w:pPr>
        <w:spacing w:after="0" w:line="240" w:lineRule="auto"/>
        <w:jc w:val="both"/>
        <w:rPr>
          <w:rFonts w:ascii="Times New Roman" w:hAnsi="Times New Roman" w:cs="Times New Roman"/>
        </w:rPr>
      </w:pPr>
      <w:r w:rsidRPr="00B14A66">
        <w:rPr>
          <w:rFonts w:ascii="Times New Roman" w:hAnsi="Times New Roman" w:cs="Times New Roman"/>
        </w:rPr>
        <w:t xml:space="preserve">At 30 % drug loading (F2), release was best explained by the </w:t>
      </w:r>
      <w:r w:rsidR="008B4C05" w:rsidRPr="00B14A66">
        <w:rPr>
          <w:rFonts w:ascii="Times New Roman" w:hAnsi="Times New Roman" w:cs="Times New Roman"/>
        </w:rPr>
        <w:t>zero-order</w:t>
      </w:r>
      <w:r w:rsidRPr="00B14A66">
        <w:rPr>
          <w:rFonts w:ascii="Times New Roman" w:hAnsi="Times New Roman" w:cs="Times New Roman"/>
        </w:rPr>
        <w:t xml:space="preserve"> mechanism (t ≥ 3.194; p ≤ 0.0096). This was possibly due to the fact that matrix erosion/de</w:t>
      </w:r>
      <w:r w:rsidR="008B4C05">
        <w:rPr>
          <w:rFonts w:ascii="Times New Roman" w:hAnsi="Times New Roman" w:cs="Times New Roman"/>
        </w:rPr>
        <w:t>-</w:t>
      </w:r>
      <w:r w:rsidRPr="00B14A66">
        <w:rPr>
          <w:rFonts w:ascii="Times New Roman" w:hAnsi="Times New Roman" w:cs="Times New Roman"/>
        </w:rPr>
        <w:t>aggregation and drug release were synchronised. The distance that the drug in the inner layers had to travel to elute into the medium was probably reduced by simultaneous matrix erosion/de</w:t>
      </w:r>
      <w:r w:rsidR="008B4C05">
        <w:rPr>
          <w:rFonts w:ascii="Times New Roman" w:hAnsi="Times New Roman" w:cs="Times New Roman"/>
        </w:rPr>
        <w:t>-</w:t>
      </w:r>
      <w:r w:rsidRPr="00B14A66">
        <w:rPr>
          <w:rFonts w:ascii="Times New Roman" w:hAnsi="Times New Roman" w:cs="Times New Roman"/>
        </w:rPr>
        <w:t xml:space="preserve">aggregation resulting in constant drug release rate. Such a controlled release device is highly desirable as it ensures that the release rate remains constant throughout the release period hence maintaining constant blood levels of the drug. Matrix level in F2 was 70 % which probably contributed to </w:t>
      </w:r>
      <w:r w:rsidR="008B4C05">
        <w:rPr>
          <w:rFonts w:ascii="Times New Roman" w:hAnsi="Times New Roman" w:cs="Times New Roman"/>
        </w:rPr>
        <w:t>faster</w:t>
      </w:r>
      <w:r w:rsidRPr="00B14A66">
        <w:rPr>
          <w:rFonts w:ascii="Times New Roman" w:hAnsi="Times New Roman" w:cs="Times New Roman"/>
        </w:rPr>
        <w:t xml:space="preserve"> drug release than F1. This is confirmed by the </w:t>
      </w:r>
      <w:r w:rsidR="008B4C05">
        <w:rPr>
          <w:rFonts w:ascii="Times New Roman" w:hAnsi="Times New Roman" w:cs="Times New Roman"/>
        </w:rPr>
        <w:t>larger</w:t>
      </w:r>
      <w:r w:rsidRPr="00B14A66">
        <w:rPr>
          <w:rFonts w:ascii="Times New Roman" w:hAnsi="Times New Roman" w:cs="Times New Roman"/>
        </w:rPr>
        <w:t xml:space="preserve"> slope </w:t>
      </w:r>
      <w:r w:rsidR="008B4C05">
        <w:rPr>
          <w:rFonts w:ascii="Times New Roman" w:hAnsi="Times New Roman" w:cs="Times New Roman"/>
        </w:rPr>
        <w:t>in formulation F2</w:t>
      </w:r>
      <w:r w:rsidRPr="00B14A66">
        <w:rPr>
          <w:rFonts w:ascii="Times New Roman" w:hAnsi="Times New Roman" w:cs="Times New Roman"/>
        </w:rPr>
        <w:t xml:space="preserve"> for both zero order and Higuchi kinetics.</w:t>
      </w:r>
      <w:r w:rsidR="00FC5D92" w:rsidRPr="00B14A66">
        <w:rPr>
          <w:rFonts w:ascii="Times New Roman" w:hAnsi="Times New Roman" w:cs="Times New Roman"/>
        </w:rPr>
        <w:t xml:space="preserve"> </w:t>
      </w:r>
    </w:p>
    <w:p w14:paraId="07DC4592" w14:textId="77777777" w:rsidR="000D417F" w:rsidRPr="00B14A66" w:rsidRDefault="000D417F" w:rsidP="00B14A66">
      <w:pPr>
        <w:spacing w:after="0" w:line="240" w:lineRule="auto"/>
        <w:jc w:val="both"/>
        <w:rPr>
          <w:rFonts w:ascii="Times New Roman" w:hAnsi="Times New Roman" w:cs="Times New Roman"/>
        </w:rPr>
      </w:pPr>
    </w:p>
    <w:p w14:paraId="618C41BD" w14:textId="77777777" w:rsidR="009803ED" w:rsidRDefault="000D417F" w:rsidP="00B14A66">
      <w:pPr>
        <w:spacing w:after="0" w:line="240" w:lineRule="auto"/>
        <w:jc w:val="both"/>
        <w:rPr>
          <w:rFonts w:ascii="Times New Roman" w:hAnsi="Times New Roman" w:cs="Times New Roman"/>
        </w:rPr>
      </w:pPr>
      <w:r w:rsidRPr="00B14A66">
        <w:rPr>
          <w:rFonts w:ascii="Times New Roman" w:hAnsi="Times New Roman" w:cs="Times New Roman"/>
        </w:rPr>
        <w:t xml:space="preserve">Drug release </w:t>
      </w:r>
      <w:r w:rsidR="00A70551">
        <w:rPr>
          <w:rFonts w:ascii="Times New Roman" w:hAnsi="Times New Roman" w:cs="Times New Roman"/>
        </w:rPr>
        <w:t>from formulation F3</w:t>
      </w:r>
      <w:r w:rsidRPr="00B14A66">
        <w:rPr>
          <w:rFonts w:ascii="Times New Roman" w:hAnsi="Times New Roman" w:cs="Times New Roman"/>
        </w:rPr>
        <w:t xml:space="preserve"> </w:t>
      </w:r>
      <w:r w:rsidR="00A70551">
        <w:rPr>
          <w:rFonts w:ascii="Times New Roman" w:hAnsi="Times New Roman" w:cs="Times New Roman"/>
        </w:rPr>
        <w:t>(</w:t>
      </w:r>
      <w:r w:rsidRPr="00B14A66">
        <w:rPr>
          <w:rFonts w:ascii="Times New Roman" w:hAnsi="Times New Roman" w:cs="Times New Roman"/>
        </w:rPr>
        <w:t>40 % loading</w:t>
      </w:r>
      <w:r w:rsidR="00A70551">
        <w:rPr>
          <w:rFonts w:ascii="Times New Roman" w:hAnsi="Times New Roman" w:cs="Times New Roman"/>
        </w:rPr>
        <w:t>)</w:t>
      </w:r>
      <w:r w:rsidRPr="00B14A66">
        <w:rPr>
          <w:rFonts w:ascii="Times New Roman" w:hAnsi="Times New Roman" w:cs="Times New Roman"/>
        </w:rPr>
        <w:t xml:space="preserve"> was best explained by zero</w:t>
      </w:r>
      <w:r w:rsidR="008B4C05">
        <w:rPr>
          <w:rFonts w:ascii="Times New Roman" w:hAnsi="Times New Roman" w:cs="Times New Roman"/>
        </w:rPr>
        <w:t>-</w:t>
      </w:r>
      <w:r w:rsidRPr="00B14A66">
        <w:rPr>
          <w:rFonts w:ascii="Times New Roman" w:hAnsi="Times New Roman" w:cs="Times New Roman"/>
        </w:rPr>
        <w:t xml:space="preserve">order </w:t>
      </w:r>
    </w:p>
    <w:p w14:paraId="38E3F7B9" w14:textId="77777777" w:rsidR="009803ED" w:rsidRDefault="009803ED" w:rsidP="00B14A66">
      <w:pPr>
        <w:spacing w:after="0" w:line="240" w:lineRule="auto"/>
        <w:jc w:val="both"/>
        <w:rPr>
          <w:rFonts w:ascii="Times New Roman" w:hAnsi="Times New Roman" w:cs="Times New Roman"/>
        </w:rPr>
      </w:pPr>
    </w:p>
    <w:p w14:paraId="3EE7C030" w14:textId="77777777" w:rsidR="009803ED" w:rsidRDefault="009803ED" w:rsidP="00B14A66">
      <w:pPr>
        <w:spacing w:after="0" w:line="240" w:lineRule="auto"/>
        <w:jc w:val="both"/>
        <w:rPr>
          <w:rFonts w:ascii="Times New Roman" w:hAnsi="Times New Roman" w:cs="Times New Roman"/>
        </w:rPr>
      </w:pPr>
    </w:p>
    <w:p w14:paraId="07DC4593" w14:textId="7AA9C99E" w:rsidR="000D417F" w:rsidRDefault="000D417F" w:rsidP="00B14A66">
      <w:pPr>
        <w:spacing w:after="0" w:line="240" w:lineRule="auto"/>
        <w:jc w:val="both"/>
        <w:rPr>
          <w:rFonts w:ascii="Times New Roman" w:hAnsi="Times New Roman" w:cs="Times New Roman"/>
        </w:rPr>
      </w:pPr>
      <w:r w:rsidRPr="00B14A66">
        <w:rPr>
          <w:rFonts w:ascii="Times New Roman" w:hAnsi="Times New Roman" w:cs="Times New Roman"/>
        </w:rPr>
        <w:t>kinetics (t ≥ 3.745; p ≤ 0.0038)</w:t>
      </w:r>
      <w:r w:rsidR="00956046">
        <w:rPr>
          <w:rFonts w:ascii="Times New Roman" w:hAnsi="Times New Roman" w:cs="Times New Roman"/>
        </w:rPr>
        <w:t>, for the same reasons describe for formulation F2</w:t>
      </w:r>
      <w:r w:rsidRPr="00B14A66">
        <w:rPr>
          <w:rFonts w:ascii="Times New Roman" w:hAnsi="Times New Roman" w:cs="Times New Roman"/>
        </w:rPr>
        <w:t>.</w:t>
      </w:r>
      <w:r w:rsidR="009803ED">
        <w:rPr>
          <w:rFonts w:ascii="Times New Roman" w:hAnsi="Times New Roman" w:cs="Times New Roman"/>
        </w:rPr>
        <w:t xml:space="preserve"> </w:t>
      </w:r>
      <w:r w:rsidRPr="00B14A66">
        <w:rPr>
          <w:rFonts w:ascii="Times New Roman" w:hAnsi="Times New Roman" w:cs="Times New Roman"/>
        </w:rPr>
        <w:t>In contrast, Kumar et al [7], prepared a matrix tablet containing about 17 % Carbopol 940P besides chitosan and poly(styrene</w:t>
      </w:r>
      <w:r w:rsidR="00956046">
        <w:rPr>
          <w:rFonts w:ascii="Times New Roman" w:hAnsi="Times New Roman" w:cs="Times New Roman"/>
        </w:rPr>
        <w:t>-</w:t>
      </w:r>
      <w:r w:rsidRPr="00B14A66">
        <w:rPr>
          <w:rFonts w:ascii="Times New Roman" w:hAnsi="Times New Roman" w:cs="Times New Roman"/>
        </w:rPr>
        <w:t xml:space="preserve">divinylbenzene) as additional polymers. Their model drug was ranitidine. Drug release from this matrix was best explained by square root of time kinetics (Higuchi mechanism), showing that diffusion was the dominant release mode. However, Newton et al [6], investigated </w:t>
      </w:r>
      <w:r w:rsidR="00956046">
        <w:rPr>
          <w:rFonts w:ascii="Times New Roman" w:hAnsi="Times New Roman" w:cs="Times New Roman"/>
        </w:rPr>
        <w:t>a</w:t>
      </w:r>
      <w:r w:rsidRPr="00B14A66">
        <w:rPr>
          <w:rFonts w:ascii="Times New Roman" w:hAnsi="Times New Roman" w:cs="Times New Roman"/>
        </w:rPr>
        <w:t>moxicillin trihydrate release from HPMC</w:t>
      </w:r>
      <w:r w:rsidR="00956046">
        <w:rPr>
          <w:rFonts w:ascii="Times New Roman" w:hAnsi="Times New Roman" w:cs="Times New Roman"/>
        </w:rPr>
        <w:t>-</w:t>
      </w:r>
      <w:r w:rsidRPr="00B14A66">
        <w:rPr>
          <w:rFonts w:ascii="Times New Roman" w:hAnsi="Times New Roman" w:cs="Times New Roman"/>
        </w:rPr>
        <w:t xml:space="preserve">Carbopol 940P matrices. Formulations containing 8 %, 12.5 % and 17 % Carbopol 940P had their release kinetics best explained by zero order kinetics as obtained in the present study. This may suggest that the type and quantity of auxiliary polymer added to the Carbopol 940P might have an effect on the mechanism of drug release. Zero order release slopes for the 30 % (F2) and 40 % (F3) matrices were not significantly different at the 5 % level (t = 1.377; p = 0.1986). This implies that the two formulations released drug </w:t>
      </w:r>
      <w:r w:rsidR="00FC5D92" w:rsidRPr="00B14A66">
        <w:rPr>
          <w:rFonts w:ascii="Times New Roman" w:hAnsi="Times New Roman" w:cs="Times New Roman"/>
        </w:rPr>
        <w:t>in a similar fashion.</w:t>
      </w:r>
    </w:p>
    <w:p w14:paraId="07DC4594" w14:textId="77777777" w:rsidR="00956046" w:rsidRPr="00B14A66" w:rsidRDefault="00956046" w:rsidP="00B14A66">
      <w:pPr>
        <w:spacing w:after="0" w:line="240" w:lineRule="auto"/>
        <w:jc w:val="both"/>
        <w:rPr>
          <w:rFonts w:ascii="Times New Roman" w:hAnsi="Times New Roman" w:cs="Times New Roman"/>
        </w:rPr>
      </w:pPr>
    </w:p>
    <w:p w14:paraId="11172520" w14:textId="77777777" w:rsidR="009F5314" w:rsidRDefault="000B60EE" w:rsidP="00B14A66">
      <w:pPr>
        <w:spacing w:after="0" w:line="240" w:lineRule="auto"/>
        <w:jc w:val="both"/>
        <w:rPr>
          <w:rFonts w:ascii="Times New Roman" w:hAnsi="Times New Roman" w:cs="Times New Roman"/>
        </w:rPr>
        <w:sectPr w:rsidR="009F5314" w:rsidSect="009F5314">
          <w:type w:val="continuous"/>
          <w:pgSz w:w="11906" w:h="16838"/>
          <w:pgMar w:top="1440" w:right="1440" w:bottom="1440" w:left="1440" w:header="708" w:footer="708" w:gutter="0"/>
          <w:cols w:num="2" w:space="708"/>
          <w:docGrid w:linePitch="360"/>
        </w:sectPr>
      </w:pPr>
      <w:r w:rsidRPr="00B14A66">
        <w:rPr>
          <w:rFonts w:ascii="Times New Roman" w:hAnsi="Times New Roman" w:cs="Times New Roman"/>
        </w:rPr>
        <w:t>Drug release profiles of</w:t>
      </w:r>
      <w:r w:rsidR="00BB41C8" w:rsidRPr="00B14A66">
        <w:rPr>
          <w:rFonts w:ascii="Times New Roman" w:hAnsi="Times New Roman" w:cs="Times New Roman"/>
        </w:rPr>
        <w:t xml:space="preserve"> the three formulati</w:t>
      </w:r>
      <w:r w:rsidRPr="00B14A66">
        <w:rPr>
          <w:rFonts w:ascii="Times New Roman" w:hAnsi="Times New Roman" w:cs="Times New Roman"/>
        </w:rPr>
        <w:t xml:space="preserve">ons are </w:t>
      </w:r>
      <w:r w:rsidR="00BB41C8" w:rsidRPr="00B14A66">
        <w:rPr>
          <w:rFonts w:ascii="Times New Roman" w:hAnsi="Times New Roman" w:cs="Times New Roman"/>
        </w:rPr>
        <w:t xml:space="preserve">shown in Figure </w:t>
      </w:r>
      <w:r w:rsidR="008E5219" w:rsidRPr="00B14A66">
        <w:rPr>
          <w:rFonts w:ascii="Times New Roman" w:hAnsi="Times New Roman" w:cs="Times New Roman"/>
        </w:rPr>
        <w:t>3</w:t>
      </w:r>
      <w:r w:rsidR="00BB41C8" w:rsidRPr="00B14A66">
        <w:rPr>
          <w:rFonts w:ascii="Times New Roman" w:hAnsi="Times New Roman" w:cs="Times New Roman"/>
        </w:rPr>
        <w:t xml:space="preserve"> below. Drug release from the two higher drug loadings (30 % and 40 %) and lower polymer levels (70 % and 60 %</w:t>
      </w:r>
      <w:r w:rsidR="00956046">
        <w:rPr>
          <w:rFonts w:ascii="Times New Roman" w:hAnsi="Times New Roman" w:cs="Times New Roman"/>
        </w:rPr>
        <w:t>,</w:t>
      </w:r>
      <w:r w:rsidR="008E5219" w:rsidRPr="00B14A66">
        <w:rPr>
          <w:rFonts w:ascii="Times New Roman" w:hAnsi="Times New Roman" w:cs="Times New Roman"/>
        </w:rPr>
        <w:t xml:space="preserve"> respectively</w:t>
      </w:r>
      <w:r w:rsidR="00BB41C8" w:rsidRPr="00B14A66">
        <w:rPr>
          <w:rFonts w:ascii="Times New Roman" w:hAnsi="Times New Roman" w:cs="Times New Roman"/>
        </w:rPr>
        <w:t xml:space="preserve">), are similar while the lowest drug loading (20 %) and highest polymer level (80 %), is distinctly different. This is possibly due to the lower porosity and higher tortuosity in the matrix at this lower drug loading. </w:t>
      </w:r>
      <w:r w:rsidR="008E5219" w:rsidRPr="00B14A66">
        <w:rPr>
          <w:rFonts w:ascii="Times New Roman" w:hAnsi="Times New Roman" w:cs="Times New Roman"/>
        </w:rPr>
        <w:t xml:space="preserve">This is also partly explained by the significantly higher </w:t>
      </w:r>
      <w:r w:rsidRPr="00B14A66">
        <w:rPr>
          <w:rFonts w:ascii="Times New Roman" w:hAnsi="Times New Roman" w:cs="Times New Roman"/>
        </w:rPr>
        <w:t xml:space="preserve">tablet </w:t>
      </w:r>
      <w:r w:rsidR="008E5219" w:rsidRPr="00B14A66">
        <w:rPr>
          <w:rFonts w:ascii="Times New Roman" w:hAnsi="Times New Roman" w:cs="Times New Roman"/>
        </w:rPr>
        <w:t xml:space="preserve">hardness at this lower drug loading and higher polymer content. </w:t>
      </w:r>
      <w:r w:rsidR="00BB41C8" w:rsidRPr="00B14A66">
        <w:rPr>
          <w:rFonts w:ascii="Times New Roman" w:hAnsi="Times New Roman" w:cs="Times New Roman"/>
        </w:rPr>
        <w:t xml:space="preserve">These results possibly suggest that for constant release rates to be obtained, the device must be loaded with at least 30 % of drug and have at </w:t>
      </w:r>
      <w:r w:rsidR="00956046">
        <w:rPr>
          <w:rFonts w:ascii="Times New Roman" w:hAnsi="Times New Roman" w:cs="Times New Roman"/>
        </w:rPr>
        <w:t>most</w:t>
      </w:r>
      <w:r w:rsidR="00BB41C8" w:rsidRPr="00B14A66">
        <w:rPr>
          <w:rFonts w:ascii="Times New Roman" w:hAnsi="Times New Roman" w:cs="Times New Roman"/>
        </w:rPr>
        <w:t xml:space="preserve"> 70 % of Carbopol 940P.</w:t>
      </w:r>
    </w:p>
    <w:p w14:paraId="07DC4595" w14:textId="77C9BAFB" w:rsidR="00276872" w:rsidRPr="00B14A66" w:rsidRDefault="00276872" w:rsidP="00B14A66">
      <w:pPr>
        <w:spacing w:after="0" w:line="240" w:lineRule="auto"/>
        <w:jc w:val="both"/>
        <w:rPr>
          <w:rFonts w:ascii="Times New Roman" w:hAnsi="Times New Roman" w:cs="Times New Roman"/>
        </w:rPr>
      </w:pPr>
    </w:p>
    <w:p w14:paraId="07DC4596" w14:textId="77777777" w:rsidR="00807555" w:rsidRPr="00B14A66" w:rsidRDefault="000D417F" w:rsidP="009F5314">
      <w:pPr>
        <w:spacing w:after="0" w:line="240" w:lineRule="auto"/>
        <w:jc w:val="center"/>
        <w:rPr>
          <w:rFonts w:ascii="Times New Roman" w:hAnsi="Times New Roman" w:cs="Times New Roman"/>
        </w:rPr>
      </w:pPr>
      <w:r w:rsidRPr="004825EF">
        <w:rPr>
          <w:rFonts w:ascii="Times New Roman" w:hAnsi="Times New Roman" w:cs="Times New Roman"/>
          <w:noProof/>
          <w:bdr w:val="single" w:sz="4" w:space="0" w:color="auto"/>
          <w:lang w:val="en-US"/>
        </w:rPr>
        <w:drawing>
          <wp:inline distT="0" distB="0" distL="0" distR="0" wp14:anchorId="07DC45BD" wp14:editId="07DC45BE">
            <wp:extent cx="4212404" cy="36131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16050" cy="3616293"/>
                    </a:xfrm>
                    <a:prstGeom prst="rect">
                      <a:avLst/>
                    </a:prstGeom>
                    <a:noFill/>
                    <a:ln>
                      <a:noFill/>
                    </a:ln>
                  </pic:spPr>
                </pic:pic>
              </a:graphicData>
            </a:graphic>
          </wp:inline>
        </w:drawing>
      </w:r>
    </w:p>
    <w:p w14:paraId="07DC4597" w14:textId="77777777" w:rsidR="00700089" w:rsidRPr="00B14A66" w:rsidRDefault="00700089" w:rsidP="009F5314">
      <w:pPr>
        <w:spacing w:after="0" w:line="240" w:lineRule="auto"/>
        <w:jc w:val="center"/>
        <w:rPr>
          <w:rFonts w:ascii="Times New Roman" w:hAnsi="Times New Roman" w:cs="Times New Roman"/>
          <w:b/>
          <w:bCs/>
        </w:rPr>
      </w:pPr>
      <w:r w:rsidRPr="00B14A66">
        <w:rPr>
          <w:rFonts w:ascii="Times New Roman" w:hAnsi="Times New Roman" w:cs="Times New Roman"/>
          <w:b/>
          <w:bCs/>
        </w:rPr>
        <w:t>Figure 3: Drug release profile</w:t>
      </w:r>
      <w:r w:rsidR="000B60EE" w:rsidRPr="00B14A66">
        <w:rPr>
          <w:rFonts w:ascii="Times New Roman" w:hAnsi="Times New Roman" w:cs="Times New Roman"/>
          <w:b/>
          <w:bCs/>
        </w:rPr>
        <w:t>s</w:t>
      </w:r>
      <w:r w:rsidRPr="00B14A66">
        <w:rPr>
          <w:rFonts w:ascii="Times New Roman" w:hAnsi="Times New Roman" w:cs="Times New Roman"/>
          <w:b/>
          <w:bCs/>
        </w:rPr>
        <w:t xml:space="preserve"> from the Carbopol</w:t>
      </w:r>
      <w:r w:rsidR="000B60EE" w:rsidRPr="00B14A66">
        <w:rPr>
          <w:rFonts w:ascii="Times New Roman" w:hAnsi="Times New Roman" w:cs="Times New Roman"/>
          <w:b/>
          <w:bCs/>
        </w:rPr>
        <w:t xml:space="preserve"> 940P m</w:t>
      </w:r>
      <w:r w:rsidRPr="00B14A66">
        <w:rPr>
          <w:rFonts w:ascii="Times New Roman" w:hAnsi="Times New Roman" w:cs="Times New Roman"/>
          <w:b/>
          <w:bCs/>
        </w:rPr>
        <w:t>atrix tablets</w:t>
      </w:r>
    </w:p>
    <w:p w14:paraId="32511505" w14:textId="77777777" w:rsidR="009F5314" w:rsidRDefault="009F5314" w:rsidP="00B14A66">
      <w:pPr>
        <w:spacing w:after="0" w:line="240" w:lineRule="auto"/>
        <w:jc w:val="both"/>
        <w:rPr>
          <w:rFonts w:ascii="Times New Roman" w:hAnsi="Times New Roman" w:cs="Times New Roman"/>
          <w:bCs/>
        </w:rPr>
        <w:sectPr w:rsidR="009F5314" w:rsidSect="007C6C78">
          <w:type w:val="continuous"/>
          <w:pgSz w:w="11906" w:h="16838"/>
          <w:pgMar w:top="1440" w:right="1440" w:bottom="1440" w:left="1440" w:header="708" w:footer="708" w:gutter="0"/>
          <w:cols w:space="708"/>
          <w:docGrid w:linePitch="360"/>
        </w:sectPr>
      </w:pPr>
    </w:p>
    <w:p w14:paraId="07DC4598" w14:textId="22C31D8B" w:rsidR="00700089" w:rsidRPr="00956046" w:rsidRDefault="00700089" w:rsidP="00B14A66">
      <w:pPr>
        <w:spacing w:after="0" w:line="240" w:lineRule="auto"/>
        <w:jc w:val="both"/>
        <w:rPr>
          <w:rFonts w:ascii="Times New Roman" w:hAnsi="Times New Roman" w:cs="Times New Roman"/>
          <w:bCs/>
        </w:rPr>
      </w:pPr>
    </w:p>
    <w:p w14:paraId="07DC4599" w14:textId="77777777" w:rsidR="00F60778" w:rsidRPr="00B14A66" w:rsidRDefault="00956046" w:rsidP="00B14A66">
      <w:pPr>
        <w:spacing w:after="0" w:line="240" w:lineRule="auto"/>
        <w:jc w:val="both"/>
        <w:rPr>
          <w:rFonts w:ascii="Times New Roman" w:hAnsi="Times New Roman" w:cs="Times New Roman"/>
          <w:b/>
          <w:bCs/>
        </w:rPr>
      </w:pPr>
      <w:r w:rsidRPr="00B14A66">
        <w:rPr>
          <w:rFonts w:ascii="Times New Roman" w:hAnsi="Times New Roman" w:cs="Times New Roman"/>
          <w:b/>
          <w:bCs/>
        </w:rPr>
        <w:t>CONCLUSION</w:t>
      </w:r>
    </w:p>
    <w:p w14:paraId="07DC459A" w14:textId="77777777" w:rsidR="00956046" w:rsidRDefault="00956046" w:rsidP="00B14A66">
      <w:pPr>
        <w:spacing w:after="0" w:line="240" w:lineRule="auto"/>
        <w:jc w:val="both"/>
        <w:rPr>
          <w:rFonts w:ascii="Times New Roman" w:hAnsi="Times New Roman" w:cs="Times New Roman"/>
        </w:rPr>
      </w:pPr>
    </w:p>
    <w:p w14:paraId="05017BED" w14:textId="77777777" w:rsidR="009803ED" w:rsidRDefault="006C3412" w:rsidP="00B14A66">
      <w:pPr>
        <w:spacing w:after="0" w:line="240" w:lineRule="auto"/>
        <w:jc w:val="both"/>
        <w:rPr>
          <w:rFonts w:ascii="Times New Roman" w:hAnsi="Times New Roman" w:cs="Times New Roman"/>
        </w:rPr>
      </w:pPr>
      <w:proofErr w:type="spellStart"/>
      <w:r w:rsidRPr="00B14A66">
        <w:rPr>
          <w:rFonts w:ascii="Times New Roman" w:hAnsi="Times New Roman" w:cs="Times New Roman"/>
        </w:rPr>
        <w:t>Carbopols</w:t>
      </w:r>
      <w:proofErr w:type="spellEnd"/>
      <w:r w:rsidRPr="00B14A66">
        <w:rPr>
          <w:rFonts w:ascii="Times New Roman" w:hAnsi="Times New Roman" w:cs="Times New Roman"/>
        </w:rPr>
        <w:t xml:space="preserve"> have been extensively used as binders and rheology enhancing agents in pharmaceutical preparations. From this study, selection of Carbopol 940P as the sole excipient was highly beneficial leading</w:t>
      </w:r>
      <w:r w:rsidR="00913EDF" w:rsidRPr="00B14A66">
        <w:rPr>
          <w:rFonts w:ascii="Times New Roman" w:hAnsi="Times New Roman" w:cs="Times New Roman"/>
        </w:rPr>
        <w:t xml:space="preserve"> to</w:t>
      </w:r>
      <w:r w:rsidRPr="00B14A66">
        <w:rPr>
          <w:rFonts w:ascii="Times New Roman" w:hAnsi="Times New Roman" w:cs="Times New Roman"/>
        </w:rPr>
        <w:t xml:space="preserve"> successful manufacture of controlled release tablets. Tablets containing higher drug loading (30 </w:t>
      </w:r>
      <w:r w:rsidR="00956046">
        <w:rPr>
          <w:rFonts w:ascii="Times New Roman" w:hAnsi="Times New Roman" w:cs="Times New Roman"/>
        </w:rPr>
        <w:t>and</w:t>
      </w:r>
      <w:r w:rsidRPr="00B14A66">
        <w:rPr>
          <w:rFonts w:ascii="Times New Roman" w:hAnsi="Times New Roman" w:cs="Times New Roman"/>
        </w:rPr>
        <w:t xml:space="preserve"> 40 %) </w:t>
      </w:r>
      <w:r w:rsidR="005B04CF" w:rsidRPr="00B14A66">
        <w:rPr>
          <w:rFonts w:ascii="Times New Roman" w:hAnsi="Times New Roman" w:cs="Times New Roman"/>
        </w:rPr>
        <w:t xml:space="preserve">and lower </w:t>
      </w:r>
      <w:r w:rsidR="00EA3D50" w:rsidRPr="00B14A66">
        <w:rPr>
          <w:rFonts w:ascii="Times New Roman" w:hAnsi="Times New Roman" w:cs="Times New Roman"/>
        </w:rPr>
        <w:t xml:space="preserve">polymer </w:t>
      </w:r>
      <w:r w:rsidR="005B04CF" w:rsidRPr="00B14A66">
        <w:rPr>
          <w:rFonts w:ascii="Times New Roman" w:hAnsi="Times New Roman" w:cs="Times New Roman"/>
        </w:rPr>
        <w:t xml:space="preserve">matrix levels (70 &amp; 60 %) </w:t>
      </w:r>
      <w:r w:rsidRPr="00B14A66">
        <w:rPr>
          <w:rFonts w:ascii="Times New Roman" w:hAnsi="Times New Roman" w:cs="Times New Roman"/>
        </w:rPr>
        <w:t>exhibited controlled and constant drug release compared to the formulation with a lower drug loading (20 %)</w:t>
      </w:r>
      <w:r w:rsidR="005B04CF" w:rsidRPr="00B14A66">
        <w:rPr>
          <w:rFonts w:ascii="Times New Roman" w:hAnsi="Times New Roman" w:cs="Times New Roman"/>
        </w:rPr>
        <w:t xml:space="preserve"> and higher </w:t>
      </w:r>
      <w:r w:rsidR="00EA3D50" w:rsidRPr="00B14A66">
        <w:rPr>
          <w:rFonts w:ascii="Times New Roman" w:hAnsi="Times New Roman" w:cs="Times New Roman"/>
        </w:rPr>
        <w:t xml:space="preserve">polymer </w:t>
      </w:r>
      <w:r w:rsidR="005B04CF" w:rsidRPr="00B14A66">
        <w:rPr>
          <w:rFonts w:ascii="Times New Roman" w:hAnsi="Times New Roman" w:cs="Times New Roman"/>
        </w:rPr>
        <w:t>matrix level (80 %)</w:t>
      </w:r>
      <w:r w:rsidRPr="00B14A66">
        <w:rPr>
          <w:rFonts w:ascii="Times New Roman" w:hAnsi="Times New Roman" w:cs="Times New Roman"/>
        </w:rPr>
        <w:t xml:space="preserve">. </w:t>
      </w:r>
      <w:r w:rsidR="00D344AD" w:rsidRPr="00B14A66">
        <w:rPr>
          <w:rFonts w:ascii="Times New Roman" w:hAnsi="Times New Roman" w:cs="Times New Roman"/>
        </w:rPr>
        <w:t>Th</w:t>
      </w:r>
      <w:r w:rsidR="001647C5" w:rsidRPr="00B14A66">
        <w:rPr>
          <w:rFonts w:ascii="Times New Roman" w:hAnsi="Times New Roman" w:cs="Times New Roman"/>
        </w:rPr>
        <w:t>e former two formulations are</w:t>
      </w:r>
      <w:r w:rsidR="00D344AD" w:rsidRPr="00B14A66">
        <w:rPr>
          <w:rFonts w:ascii="Times New Roman" w:hAnsi="Times New Roman" w:cs="Times New Roman"/>
        </w:rPr>
        <w:t xml:space="preserve"> highly desirable in </w:t>
      </w:r>
      <w:r w:rsidR="001647C5" w:rsidRPr="00B14A66">
        <w:rPr>
          <w:rFonts w:ascii="Times New Roman" w:hAnsi="Times New Roman" w:cs="Times New Roman"/>
        </w:rPr>
        <w:t xml:space="preserve">making </w:t>
      </w:r>
      <w:r w:rsidR="00D344AD" w:rsidRPr="00B14A66">
        <w:rPr>
          <w:rFonts w:ascii="Times New Roman" w:hAnsi="Times New Roman" w:cs="Times New Roman"/>
        </w:rPr>
        <w:t>device</w:t>
      </w:r>
      <w:r w:rsidR="001647C5" w:rsidRPr="00B14A66">
        <w:rPr>
          <w:rFonts w:ascii="Times New Roman" w:hAnsi="Times New Roman" w:cs="Times New Roman"/>
        </w:rPr>
        <w:t>s</w:t>
      </w:r>
      <w:r w:rsidR="00D344AD" w:rsidRPr="00B14A66">
        <w:rPr>
          <w:rFonts w:ascii="Times New Roman" w:hAnsi="Times New Roman" w:cs="Times New Roman"/>
        </w:rPr>
        <w:t xml:space="preserve"> as this ensures constant drug levels in the body.</w:t>
      </w:r>
      <w:r w:rsidR="00355B4A" w:rsidRPr="00B14A66">
        <w:rPr>
          <w:rFonts w:ascii="Times New Roman" w:hAnsi="Times New Roman" w:cs="Times New Roman"/>
        </w:rPr>
        <w:t xml:space="preserve"> </w:t>
      </w:r>
      <w:r w:rsidR="00913EDF" w:rsidRPr="00B14A66">
        <w:rPr>
          <w:rFonts w:ascii="Times New Roman" w:hAnsi="Times New Roman" w:cs="Times New Roman"/>
        </w:rPr>
        <w:t>Findings from this study confirmed that higher concentrations of Carbopol 940P can be used to manufacture controlled release tablets.</w:t>
      </w:r>
      <w:r w:rsidR="005B04CF" w:rsidRPr="00B14A66">
        <w:rPr>
          <w:rFonts w:ascii="Times New Roman" w:hAnsi="Times New Roman" w:cs="Times New Roman"/>
        </w:rPr>
        <w:t xml:space="preserve"> </w:t>
      </w:r>
      <w:r w:rsidR="00956046">
        <w:rPr>
          <w:rFonts w:ascii="Times New Roman" w:hAnsi="Times New Roman" w:cs="Times New Roman"/>
        </w:rPr>
        <w:t>Furthermore, the two higher drug loading formulations</w:t>
      </w:r>
      <w:r w:rsidR="005B04CF" w:rsidRPr="00B14A66">
        <w:rPr>
          <w:rFonts w:ascii="Times New Roman" w:hAnsi="Times New Roman" w:cs="Times New Roman"/>
        </w:rPr>
        <w:t xml:space="preserve"> had similar hardness and passed the friability test. </w:t>
      </w:r>
      <w:r w:rsidR="00BC0A4B">
        <w:rPr>
          <w:rFonts w:ascii="Times New Roman" w:hAnsi="Times New Roman" w:cs="Times New Roman"/>
        </w:rPr>
        <w:t xml:space="preserve">The formulation with a lower drug loading had </w:t>
      </w:r>
      <w:r w:rsidR="005255C5" w:rsidRPr="00B14A66">
        <w:rPr>
          <w:rFonts w:ascii="Times New Roman" w:hAnsi="Times New Roman" w:cs="Times New Roman"/>
        </w:rPr>
        <w:t xml:space="preserve">significantly superior tablet strength </w:t>
      </w:r>
      <w:r w:rsidR="00BC0A4B">
        <w:rPr>
          <w:rFonts w:ascii="Times New Roman" w:hAnsi="Times New Roman" w:cs="Times New Roman"/>
        </w:rPr>
        <w:t>compared to the other formulations</w:t>
      </w:r>
      <w:r w:rsidR="005255C5" w:rsidRPr="00B14A66">
        <w:rPr>
          <w:rFonts w:ascii="Times New Roman" w:hAnsi="Times New Roman" w:cs="Times New Roman"/>
        </w:rPr>
        <w:t xml:space="preserve"> and this possibly affected its </w:t>
      </w:r>
    </w:p>
    <w:p w14:paraId="6E424D26" w14:textId="77777777" w:rsidR="009803ED" w:rsidRDefault="009803ED" w:rsidP="00B14A66">
      <w:pPr>
        <w:spacing w:after="0" w:line="240" w:lineRule="auto"/>
        <w:jc w:val="both"/>
        <w:rPr>
          <w:rFonts w:ascii="Times New Roman" w:hAnsi="Times New Roman" w:cs="Times New Roman"/>
        </w:rPr>
      </w:pPr>
    </w:p>
    <w:p w14:paraId="2F61DB18" w14:textId="77777777" w:rsidR="009803ED" w:rsidRDefault="009803ED" w:rsidP="00B14A66">
      <w:pPr>
        <w:spacing w:after="0" w:line="240" w:lineRule="auto"/>
        <w:jc w:val="both"/>
        <w:rPr>
          <w:rFonts w:ascii="Times New Roman" w:hAnsi="Times New Roman" w:cs="Times New Roman"/>
        </w:rPr>
      </w:pPr>
    </w:p>
    <w:p w14:paraId="7AA40B78" w14:textId="0096AC6F" w:rsidR="009F5314" w:rsidRDefault="005255C5" w:rsidP="00B14A66">
      <w:pPr>
        <w:spacing w:after="0" w:line="240" w:lineRule="auto"/>
        <w:jc w:val="both"/>
        <w:rPr>
          <w:rFonts w:ascii="Times New Roman" w:hAnsi="Times New Roman" w:cs="Times New Roman"/>
        </w:rPr>
      </w:pPr>
      <w:bookmarkStart w:id="0" w:name="_GoBack"/>
      <w:bookmarkEnd w:id="0"/>
      <w:r w:rsidRPr="00B14A66">
        <w:rPr>
          <w:rFonts w:ascii="Times New Roman" w:hAnsi="Times New Roman" w:cs="Times New Roman"/>
        </w:rPr>
        <w:t xml:space="preserve">release profile and kinetics. </w:t>
      </w:r>
      <w:r w:rsidR="00913EDF" w:rsidRPr="00B14A66">
        <w:rPr>
          <w:rFonts w:ascii="Times New Roman" w:hAnsi="Times New Roman" w:cs="Times New Roman"/>
        </w:rPr>
        <w:t xml:space="preserve">A similar experimental approach can be followed </w:t>
      </w:r>
    </w:p>
    <w:p w14:paraId="2BE7A6DB" w14:textId="77777777" w:rsidR="009F5314" w:rsidRDefault="009F5314" w:rsidP="00B14A66">
      <w:pPr>
        <w:spacing w:after="0" w:line="240" w:lineRule="auto"/>
        <w:jc w:val="both"/>
        <w:rPr>
          <w:rFonts w:ascii="Times New Roman" w:hAnsi="Times New Roman" w:cs="Times New Roman"/>
        </w:rPr>
      </w:pPr>
    </w:p>
    <w:p w14:paraId="07DC459B" w14:textId="0259037E" w:rsidR="000903FD" w:rsidRPr="00B14A66" w:rsidRDefault="00913EDF" w:rsidP="00B14A66">
      <w:pPr>
        <w:spacing w:after="0" w:line="240" w:lineRule="auto"/>
        <w:jc w:val="both"/>
        <w:rPr>
          <w:rFonts w:ascii="Times New Roman" w:hAnsi="Times New Roman" w:cs="Times New Roman"/>
        </w:rPr>
      </w:pPr>
      <w:r w:rsidRPr="00B14A66">
        <w:rPr>
          <w:rFonts w:ascii="Times New Roman" w:hAnsi="Times New Roman" w:cs="Times New Roman"/>
        </w:rPr>
        <w:t>in screening and ascertaining the application of new excipients in pharmaceutical formulation.</w:t>
      </w:r>
    </w:p>
    <w:p w14:paraId="07DC459C" w14:textId="77777777" w:rsidR="00034E20" w:rsidRPr="00B14A66" w:rsidRDefault="00034E20" w:rsidP="00B14A66">
      <w:pPr>
        <w:spacing w:after="0" w:line="240" w:lineRule="auto"/>
        <w:jc w:val="both"/>
        <w:rPr>
          <w:rFonts w:ascii="Times New Roman" w:hAnsi="Times New Roman" w:cs="Times New Roman"/>
        </w:rPr>
      </w:pPr>
    </w:p>
    <w:p w14:paraId="07DC459D" w14:textId="77777777" w:rsidR="006D2555" w:rsidRPr="00B14A66" w:rsidRDefault="00956046" w:rsidP="00B14A66">
      <w:pPr>
        <w:spacing w:after="0" w:line="240" w:lineRule="auto"/>
        <w:jc w:val="both"/>
        <w:rPr>
          <w:rFonts w:ascii="Times New Roman" w:hAnsi="Times New Roman" w:cs="Times New Roman"/>
          <w:b/>
          <w:bCs/>
        </w:rPr>
      </w:pPr>
      <w:r w:rsidRPr="00B14A66">
        <w:rPr>
          <w:rFonts w:ascii="Times New Roman" w:hAnsi="Times New Roman" w:cs="Times New Roman"/>
          <w:b/>
          <w:bCs/>
        </w:rPr>
        <w:t>ACKNOWLEDGEMENTS</w:t>
      </w:r>
    </w:p>
    <w:p w14:paraId="07DC459E" w14:textId="77777777" w:rsidR="00956046" w:rsidRDefault="00956046" w:rsidP="00B14A66">
      <w:pPr>
        <w:spacing w:after="0" w:line="240" w:lineRule="auto"/>
        <w:jc w:val="both"/>
        <w:rPr>
          <w:rFonts w:ascii="Times New Roman" w:hAnsi="Times New Roman" w:cs="Times New Roman"/>
        </w:rPr>
      </w:pPr>
    </w:p>
    <w:p w14:paraId="07DC459F" w14:textId="77777777" w:rsidR="006D2555" w:rsidRPr="00B14A66" w:rsidRDefault="006D2555" w:rsidP="00B14A66">
      <w:pPr>
        <w:spacing w:after="0" w:line="240" w:lineRule="auto"/>
        <w:jc w:val="both"/>
        <w:rPr>
          <w:rFonts w:ascii="Times New Roman" w:hAnsi="Times New Roman" w:cs="Times New Roman"/>
        </w:rPr>
      </w:pPr>
      <w:r w:rsidRPr="00B14A66">
        <w:rPr>
          <w:rFonts w:ascii="Times New Roman" w:hAnsi="Times New Roman" w:cs="Times New Roman"/>
        </w:rPr>
        <w:t>We would like to thank the Department of Pharmacy and Pharmaceutica</w:t>
      </w:r>
      <w:r w:rsidR="007B22EB" w:rsidRPr="00B14A66">
        <w:rPr>
          <w:rFonts w:ascii="Times New Roman" w:hAnsi="Times New Roman" w:cs="Times New Roman"/>
        </w:rPr>
        <w:t>l Sciences, University of Zimbabwe for providing the materials and equipment for this study.</w:t>
      </w:r>
    </w:p>
    <w:p w14:paraId="07DC45A0" w14:textId="77777777" w:rsidR="007B22EB" w:rsidRPr="00B14A66" w:rsidRDefault="007B22EB" w:rsidP="00B14A66">
      <w:pPr>
        <w:spacing w:after="0" w:line="240" w:lineRule="auto"/>
        <w:jc w:val="both"/>
        <w:rPr>
          <w:rFonts w:ascii="Times New Roman" w:hAnsi="Times New Roman" w:cs="Times New Roman"/>
        </w:rPr>
      </w:pPr>
    </w:p>
    <w:p w14:paraId="07DC45A2" w14:textId="77777777" w:rsidR="00F60778" w:rsidRDefault="00BC0A4B" w:rsidP="00B14A66">
      <w:pPr>
        <w:spacing w:after="0" w:line="240" w:lineRule="auto"/>
        <w:jc w:val="both"/>
        <w:rPr>
          <w:rFonts w:ascii="Times New Roman" w:hAnsi="Times New Roman" w:cs="Times New Roman"/>
          <w:b/>
          <w:bCs/>
        </w:rPr>
      </w:pPr>
      <w:r w:rsidRPr="00B14A66">
        <w:rPr>
          <w:rFonts w:ascii="Times New Roman" w:hAnsi="Times New Roman" w:cs="Times New Roman"/>
          <w:b/>
          <w:bCs/>
        </w:rPr>
        <w:t>REFERENCES</w:t>
      </w:r>
    </w:p>
    <w:p w14:paraId="07DC45A3" w14:textId="77777777" w:rsidR="00BC0A4B" w:rsidRPr="00BC0A4B" w:rsidRDefault="00BC0A4B" w:rsidP="00B14A66">
      <w:pPr>
        <w:spacing w:after="0" w:line="240" w:lineRule="auto"/>
        <w:jc w:val="both"/>
        <w:rPr>
          <w:rFonts w:ascii="Times New Roman" w:hAnsi="Times New Roman" w:cs="Times New Roman"/>
          <w:bCs/>
        </w:rPr>
      </w:pPr>
    </w:p>
    <w:p w14:paraId="07DC45A4" w14:textId="77777777" w:rsidR="00F60778" w:rsidRDefault="00F60778" w:rsidP="000923A1">
      <w:pPr>
        <w:spacing w:after="0" w:line="240" w:lineRule="auto"/>
        <w:ind w:left="360" w:hanging="360"/>
        <w:jc w:val="both"/>
        <w:rPr>
          <w:rFonts w:ascii="Times New Roman" w:hAnsi="Times New Roman" w:cs="Times New Roman"/>
        </w:rPr>
      </w:pPr>
      <w:r w:rsidRPr="00B14A66">
        <w:rPr>
          <w:rFonts w:ascii="Times New Roman" w:hAnsi="Times New Roman" w:cs="Times New Roman"/>
        </w:rPr>
        <w:t>[1] N. Mondal, Int. J. App</w:t>
      </w:r>
      <w:r w:rsidR="00BC0A4B">
        <w:rPr>
          <w:rFonts w:ascii="Times New Roman" w:hAnsi="Times New Roman" w:cs="Times New Roman"/>
        </w:rPr>
        <w:t>l</w:t>
      </w:r>
      <w:r w:rsidRPr="00B14A66">
        <w:rPr>
          <w:rFonts w:ascii="Times New Roman" w:hAnsi="Times New Roman" w:cs="Times New Roman"/>
        </w:rPr>
        <w:t>. Pharm. 10(1) (2018) 1</w:t>
      </w:r>
      <w:r w:rsidR="00BC0A4B">
        <w:rPr>
          <w:rFonts w:ascii="Times New Roman" w:hAnsi="Times New Roman" w:cs="Times New Roman"/>
        </w:rPr>
        <w:t>-</w:t>
      </w:r>
      <w:r w:rsidRPr="00B14A66">
        <w:rPr>
          <w:rFonts w:ascii="Times New Roman" w:hAnsi="Times New Roman" w:cs="Times New Roman"/>
        </w:rPr>
        <w:t>6.</w:t>
      </w:r>
    </w:p>
    <w:p w14:paraId="07DC45A5" w14:textId="77777777" w:rsidR="00BC0A4B" w:rsidRPr="00B14A66" w:rsidRDefault="00BC0A4B" w:rsidP="000923A1">
      <w:pPr>
        <w:spacing w:after="0" w:line="240" w:lineRule="auto"/>
        <w:ind w:left="360" w:hanging="360"/>
        <w:jc w:val="both"/>
        <w:rPr>
          <w:rFonts w:ascii="Times New Roman" w:hAnsi="Times New Roman" w:cs="Times New Roman"/>
        </w:rPr>
      </w:pPr>
    </w:p>
    <w:p w14:paraId="07DC45A6" w14:textId="77777777" w:rsidR="00F60778" w:rsidRDefault="00F60778" w:rsidP="000923A1">
      <w:pPr>
        <w:spacing w:after="0" w:line="240" w:lineRule="auto"/>
        <w:ind w:left="360" w:hanging="360"/>
        <w:jc w:val="both"/>
        <w:rPr>
          <w:rFonts w:ascii="Times New Roman" w:hAnsi="Times New Roman" w:cs="Times New Roman"/>
        </w:rPr>
      </w:pPr>
      <w:r w:rsidRPr="00B14A66">
        <w:rPr>
          <w:rFonts w:ascii="Times New Roman" w:hAnsi="Times New Roman" w:cs="Times New Roman"/>
        </w:rPr>
        <w:t xml:space="preserve">[2] H. Patel, D. R. Panchal, U. Patel, T. </w:t>
      </w:r>
      <w:proofErr w:type="spellStart"/>
      <w:r w:rsidRPr="00B14A66">
        <w:rPr>
          <w:rFonts w:ascii="Times New Roman" w:hAnsi="Times New Roman" w:cs="Times New Roman"/>
        </w:rPr>
        <w:t>Brahmbhatt</w:t>
      </w:r>
      <w:proofErr w:type="spellEnd"/>
      <w:r w:rsidRPr="00B14A66">
        <w:rPr>
          <w:rFonts w:ascii="Times New Roman" w:hAnsi="Times New Roman" w:cs="Times New Roman"/>
        </w:rPr>
        <w:t xml:space="preserve"> and M. Suthar, J. Pharm. Sci.</w:t>
      </w:r>
      <w:r w:rsidR="00BC0A4B">
        <w:rPr>
          <w:rFonts w:ascii="Times New Roman" w:hAnsi="Times New Roman" w:cs="Times New Roman"/>
        </w:rPr>
        <w:t xml:space="preserve"> </w:t>
      </w:r>
      <w:proofErr w:type="spellStart"/>
      <w:r w:rsidRPr="00B14A66">
        <w:rPr>
          <w:rFonts w:ascii="Times New Roman" w:hAnsi="Times New Roman" w:cs="Times New Roman"/>
        </w:rPr>
        <w:t>Biosci</w:t>
      </w:r>
      <w:proofErr w:type="spellEnd"/>
      <w:r w:rsidRPr="00B14A66">
        <w:rPr>
          <w:rFonts w:ascii="Times New Roman" w:hAnsi="Times New Roman" w:cs="Times New Roman"/>
        </w:rPr>
        <w:t>. Res. 1(3) (2011) 143</w:t>
      </w:r>
      <w:r w:rsidR="00BC0A4B">
        <w:rPr>
          <w:rFonts w:ascii="Times New Roman" w:hAnsi="Times New Roman" w:cs="Times New Roman"/>
        </w:rPr>
        <w:t>-</w:t>
      </w:r>
      <w:r w:rsidRPr="00B14A66">
        <w:rPr>
          <w:rFonts w:ascii="Times New Roman" w:hAnsi="Times New Roman" w:cs="Times New Roman"/>
        </w:rPr>
        <w:t>151.</w:t>
      </w:r>
    </w:p>
    <w:p w14:paraId="07DC45A7" w14:textId="77777777" w:rsidR="00BC0A4B" w:rsidRPr="00B14A66" w:rsidRDefault="00BC0A4B" w:rsidP="000923A1">
      <w:pPr>
        <w:spacing w:after="0" w:line="240" w:lineRule="auto"/>
        <w:ind w:left="360" w:hanging="360"/>
        <w:jc w:val="both"/>
        <w:rPr>
          <w:rFonts w:ascii="Times New Roman" w:hAnsi="Times New Roman" w:cs="Times New Roman"/>
        </w:rPr>
      </w:pPr>
    </w:p>
    <w:p w14:paraId="07DC45A8" w14:textId="77777777" w:rsidR="00F60778" w:rsidRDefault="00B12B6C" w:rsidP="000923A1">
      <w:pPr>
        <w:spacing w:after="0" w:line="240" w:lineRule="auto"/>
        <w:ind w:left="360" w:hanging="360"/>
        <w:jc w:val="both"/>
        <w:rPr>
          <w:rFonts w:ascii="Times New Roman" w:hAnsi="Times New Roman" w:cs="Times New Roman"/>
        </w:rPr>
      </w:pPr>
      <w:r w:rsidRPr="00B14A66">
        <w:rPr>
          <w:rFonts w:ascii="Times New Roman" w:hAnsi="Times New Roman" w:cs="Times New Roman"/>
        </w:rPr>
        <w:t xml:space="preserve">[3] </w:t>
      </w:r>
      <w:r w:rsidR="001504D8" w:rsidRPr="006A0B98">
        <w:rPr>
          <w:rFonts w:ascii="Times New Roman" w:hAnsi="Times New Roman" w:cs="Times New Roman"/>
        </w:rPr>
        <w:t>Lubrizol</w:t>
      </w:r>
      <w:r w:rsidR="001504D8" w:rsidRPr="00B14A66">
        <w:rPr>
          <w:rFonts w:ascii="Times New Roman" w:hAnsi="Times New Roman" w:cs="Times New Roman"/>
        </w:rPr>
        <w:t xml:space="preserve"> Pharm</w:t>
      </w:r>
      <w:r w:rsidR="00F326F7">
        <w:rPr>
          <w:rFonts w:ascii="Times New Roman" w:hAnsi="Times New Roman" w:cs="Times New Roman"/>
        </w:rPr>
        <w:t>aceutical</w:t>
      </w:r>
      <w:r w:rsidR="001504D8" w:rsidRPr="00B14A66">
        <w:rPr>
          <w:rFonts w:ascii="Times New Roman" w:hAnsi="Times New Roman" w:cs="Times New Roman"/>
        </w:rPr>
        <w:t xml:space="preserve"> Bull</w:t>
      </w:r>
      <w:r w:rsidR="00F326F7">
        <w:rPr>
          <w:rFonts w:ascii="Times New Roman" w:hAnsi="Times New Roman" w:cs="Times New Roman"/>
        </w:rPr>
        <w:t>etin</w:t>
      </w:r>
      <w:r w:rsidR="001504D8" w:rsidRPr="00B14A66">
        <w:rPr>
          <w:rFonts w:ascii="Times New Roman" w:hAnsi="Times New Roman" w:cs="Times New Roman"/>
        </w:rPr>
        <w:t xml:space="preserve"> 31 (2011) 1</w:t>
      </w:r>
      <w:r w:rsidR="00BC0A4B">
        <w:rPr>
          <w:rFonts w:ascii="Times New Roman" w:hAnsi="Times New Roman" w:cs="Times New Roman"/>
        </w:rPr>
        <w:t>-</w:t>
      </w:r>
      <w:r w:rsidR="001504D8" w:rsidRPr="00B14A66">
        <w:rPr>
          <w:rFonts w:ascii="Times New Roman" w:hAnsi="Times New Roman" w:cs="Times New Roman"/>
        </w:rPr>
        <w:t>22.</w:t>
      </w:r>
    </w:p>
    <w:p w14:paraId="07DC45A9" w14:textId="77777777" w:rsidR="00BC0A4B" w:rsidRPr="00B14A66" w:rsidRDefault="00BC0A4B" w:rsidP="000923A1">
      <w:pPr>
        <w:spacing w:after="0" w:line="240" w:lineRule="auto"/>
        <w:ind w:left="360" w:hanging="360"/>
        <w:jc w:val="both"/>
        <w:rPr>
          <w:rFonts w:ascii="Times New Roman" w:hAnsi="Times New Roman" w:cs="Times New Roman"/>
        </w:rPr>
      </w:pPr>
    </w:p>
    <w:p w14:paraId="07DC45AA" w14:textId="77777777" w:rsidR="003B6F86" w:rsidRDefault="003B6F86" w:rsidP="000923A1">
      <w:pPr>
        <w:spacing w:after="0" w:line="240" w:lineRule="auto"/>
        <w:ind w:left="360" w:hanging="360"/>
        <w:jc w:val="both"/>
        <w:rPr>
          <w:rFonts w:ascii="Times New Roman" w:hAnsi="Times New Roman" w:cs="Times New Roman"/>
        </w:rPr>
      </w:pPr>
      <w:r w:rsidRPr="00B14A66">
        <w:rPr>
          <w:rFonts w:ascii="Times New Roman" w:hAnsi="Times New Roman" w:cs="Times New Roman"/>
        </w:rPr>
        <w:t>[4] A. Rehman</w:t>
      </w:r>
      <w:r w:rsidR="00696F3E" w:rsidRPr="00B14A66">
        <w:rPr>
          <w:rFonts w:ascii="Times New Roman" w:hAnsi="Times New Roman" w:cs="Times New Roman"/>
        </w:rPr>
        <w:t>, G. M. Khan, K. U. Shah, S. U. Shah and K. A. Khan, Trop. J. Pharm. Res. 12(2) (2013) 169</w:t>
      </w:r>
      <w:r w:rsidR="00BC0A4B">
        <w:rPr>
          <w:rFonts w:ascii="Times New Roman" w:hAnsi="Times New Roman" w:cs="Times New Roman"/>
        </w:rPr>
        <w:t>-</w:t>
      </w:r>
      <w:r w:rsidR="00696F3E" w:rsidRPr="00B14A66">
        <w:rPr>
          <w:rFonts w:ascii="Times New Roman" w:hAnsi="Times New Roman" w:cs="Times New Roman"/>
        </w:rPr>
        <w:t>172.</w:t>
      </w:r>
    </w:p>
    <w:p w14:paraId="07DC45AB" w14:textId="77777777" w:rsidR="00BC0A4B" w:rsidRPr="00B14A66" w:rsidRDefault="00BC0A4B" w:rsidP="000923A1">
      <w:pPr>
        <w:spacing w:after="0" w:line="240" w:lineRule="auto"/>
        <w:ind w:left="360" w:hanging="360"/>
        <w:jc w:val="both"/>
        <w:rPr>
          <w:rFonts w:ascii="Times New Roman" w:hAnsi="Times New Roman" w:cs="Times New Roman"/>
        </w:rPr>
      </w:pPr>
    </w:p>
    <w:p w14:paraId="07DC45AC" w14:textId="77777777" w:rsidR="00696F3E" w:rsidRDefault="00696F3E" w:rsidP="000923A1">
      <w:pPr>
        <w:spacing w:after="0" w:line="240" w:lineRule="auto"/>
        <w:ind w:left="360" w:hanging="360"/>
        <w:jc w:val="both"/>
        <w:rPr>
          <w:rFonts w:ascii="Times New Roman" w:hAnsi="Times New Roman" w:cs="Times New Roman"/>
        </w:rPr>
      </w:pPr>
      <w:r w:rsidRPr="00B14A66">
        <w:rPr>
          <w:rFonts w:ascii="Times New Roman" w:hAnsi="Times New Roman" w:cs="Times New Roman"/>
        </w:rPr>
        <w:t xml:space="preserve">[5] G. K. Gudas and D. V. R. N. </w:t>
      </w:r>
      <w:proofErr w:type="spellStart"/>
      <w:r w:rsidRPr="00B14A66">
        <w:rPr>
          <w:rFonts w:ascii="Times New Roman" w:hAnsi="Times New Roman" w:cs="Times New Roman"/>
        </w:rPr>
        <w:t>Bhikshapathi</w:t>
      </w:r>
      <w:proofErr w:type="spellEnd"/>
      <w:r w:rsidRPr="00B14A66">
        <w:rPr>
          <w:rFonts w:ascii="Times New Roman" w:hAnsi="Times New Roman" w:cs="Times New Roman"/>
        </w:rPr>
        <w:t xml:space="preserve">, Int. J. Pharm. Anal. Res. 4(2) (2015) </w:t>
      </w:r>
      <w:r w:rsidR="00E2041B" w:rsidRPr="00B14A66">
        <w:rPr>
          <w:rFonts w:ascii="Times New Roman" w:hAnsi="Times New Roman" w:cs="Times New Roman"/>
        </w:rPr>
        <w:t>144</w:t>
      </w:r>
      <w:r w:rsidR="00BC0A4B">
        <w:rPr>
          <w:rFonts w:ascii="Times New Roman" w:hAnsi="Times New Roman" w:cs="Times New Roman"/>
        </w:rPr>
        <w:t>-</w:t>
      </w:r>
      <w:r w:rsidR="00E2041B" w:rsidRPr="00B14A66">
        <w:rPr>
          <w:rFonts w:ascii="Times New Roman" w:hAnsi="Times New Roman" w:cs="Times New Roman"/>
        </w:rPr>
        <w:t>154.</w:t>
      </w:r>
    </w:p>
    <w:p w14:paraId="07DC45AD" w14:textId="77777777" w:rsidR="00BC0A4B" w:rsidRPr="00B14A66" w:rsidRDefault="00BC0A4B" w:rsidP="000923A1">
      <w:pPr>
        <w:spacing w:after="0" w:line="240" w:lineRule="auto"/>
        <w:ind w:left="360" w:hanging="360"/>
        <w:jc w:val="both"/>
        <w:rPr>
          <w:rFonts w:ascii="Times New Roman" w:hAnsi="Times New Roman" w:cs="Times New Roman"/>
        </w:rPr>
      </w:pPr>
    </w:p>
    <w:p w14:paraId="07DC45AE" w14:textId="77777777" w:rsidR="00E2041B" w:rsidRDefault="00E2041B" w:rsidP="000923A1">
      <w:pPr>
        <w:spacing w:after="0" w:line="240" w:lineRule="auto"/>
        <w:ind w:left="360" w:hanging="360"/>
        <w:jc w:val="both"/>
        <w:rPr>
          <w:rFonts w:ascii="Times New Roman" w:hAnsi="Times New Roman" w:cs="Times New Roman"/>
        </w:rPr>
      </w:pPr>
      <w:r w:rsidRPr="00B14A66">
        <w:rPr>
          <w:rFonts w:ascii="Times New Roman" w:hAnsi="Times New Roman" w:cs="Times New Roman"/>
        </w:rPr>
        <w:t xml:space="preserve">[6] A. M. J. Newton, C. </w:t>
      </w:r>
      <w:proofErr w:type="spellStart"/>
      <w:r w:rsidRPr="00B14A66">
        <w:rPr>
          <w:rFonts w:ascii="Times New Roman" w:hAnsi="Times New Roman" w:cs="Times New Roman"/>
        </w:rPr>
        <w:t>Maheshbabu</w:t>
      </w:r>
      <w:proofErr w:type="spellEnd"/>
      <w:r w:rsidRPr="00B14A66">
        <w:rPr>
          <w:rFonts w:ascii="Times New Roman" w:hAnsi="Times New Roman" w:cs="Times New Roman"/>
        </w:rPr>
        <w:t>, N. Kumar and R. K. Sachdeva, J. App</w:t>
      </w:r>
      <w:r w:rsidR="00BC0A4B">
        <w:rPr>
          <w:rFonts w:ascii="Times New Roman" w:hAnsi="Times New Roman" w:cs="Times New Roman"/>
        </w:rPr>
        <w:t>l</w:t>
      </w:r>
      <w:r w:rsidRPr="00B14A66">
        <w:rPr>
          <w:rFonts w:ascii="Times New Roman" w:hAnsi="Times New Roman" w:cs="Times New Roman"/>
        </w:rPr>
        <w:t xml:space="preserve">. </w:t>
      </w:r>
      <w:proofErr w:type="spellStart"/>
      <w:r w:rsidRPr="00B14A66">
        <w:rPr>
          <w:rFonts w:ascii="Times New Roman" w:hAnsi="Times New Roman" w:cs="Times New Roman"/>
        </w:rPr>
        <w:t>Biopharm</w:t>
      </w:r>
      <w:proofErr w:type="spellEnd"/>
      <w:r w:rsidRPr="00B14A66">
        <w:rPr>
          <w:rFonts w:ascii="Times New Roman" w:hAnsi="Times New Roman" w:cs="Times New Roman"/>
        </w:rPr>
        <w:t>. 2 (2014) 29</w:t>
      </w:r>
      <w:r w:rsidR="00BC0A4B">
        <w:rPr>
          <w:rFonts w:ascii="Times New Roman" w:hAnsi="Times New Roman" w:cs="Times New Roman"/>
        </w:rPr>
        <w:t>-</w:t>
      </w:r>
      <w:r w:rsidRPr="00B14A66">
        <w:rPr>
          <w:rFonts w:ascii="Times New Roman" w:hAnsi="Times New Roman" w:cs="Times New Roman"/>
        </w:rPr>
        <w:t>39.</w:t>
      </w:r>
    </w:p>
    <w:p w14:paraId="07DC45AF" w14:textId="77777777" w:rsidR="00BC0A4B" w:rsidRPr="00B14A66" w:rsidRDefault="00BC0A4B" w:rsidP="000923A1">
      <w:pPr>
        <w:spacing w:after="0" w:line="240" w:lineRule="auto"/>
        <w:ind w:left="360" w:hanging="360"/>
        <w:jc w:val="both"/>
        <w:rPr>
          <w:rFonts w:ascii="Times New Roman" w:hAnsi="Times New Roman" w:cs="Times New Roman"/>
        </w:rPr>
      </w:pPr>
    </w:p>
    <w:p w14:paraId="07DC45B0" w14:textId="77777777" w:rsidR="00E2041B" w:rsidRDefault="00E2041B" w:rsidP="000923A1">
      <w:pPr>
        <w:spacing w:after="0" w:line="240" w:lineRule="auto"/>
        <w:ind w:left="360" w:hanging="360"/>
        <w:jc w:val="both"/>
        <w:rPr>
          <w:rFonts w:ascii="Times New Roman" w:hAnsi="Times New Roman" w:cs="Times New Roman"/>
        </w:rPr>
      </w:pPr>
      <w:r w:rsidRPr="00B14A66">
        <w:rPr>
          <w:rFonts w:ascii="Times New Roman" w:hAnsi="Times New Roman" w:cs="Times New Roman"/>
        </w:rPr>
        <w:t xml:space="preserve">[7] A. Kumar, A. </w:t>
      </w:r>
      <w:proofErr w:type="spellStart"/>
      <w:r w:rsidRPr="00B14A66">
        <w:rPr>
          <w:rFonts w:ascii="Times New Roman" w:hAnsi="Times New Roman" w:cs="Times New Roman"/>
        </w:rPr>
        <w:t>Midda</w:t>
      </w:r>
      <w:proofErr w:type="spellEnd"/>
      <w:r w:rsidRPr="00B14A66">
        <w:rPr>
          <w:rFonts w:ascii="Times New Roman" w:hAnsi="Times New Roman" w:cs="Times New Roman"/>
        </w:rPr>
        <w:t xml:space="preserve"> and M. </w:t>
      </w:r>
      <w:proofErr w:type="spellStart"/>
      <w:r w:rsidRPr="00B14A66">
        <w:rPr>
          <w:rFonts w:ascii="Times New Roman" w:hAnsi="Times New Roman" w:cs="Times New Roman"/>
        </w:rPr>
        <w:t>Jhanjharia</w:t>
      </w:r>
      <w:proofErr w:type="spellEnd"/>
      <w:r w:rsidR="00B84778" w:rsidRPr="00B14A66">
        <w:rPr>
          <w:rFonts w:ascii="Times New Roman" w:hAnsi="Times New Roman" w:cs="Times New Roman"/>
        </w:rPr>
        <w:t xml:space="preserve">, J. Drug </w:t>
      </w:r>
      <w:proofErr w:type="spellStart"/>
      <w:r w:rsidR="00B84778" w:rsidRPr="00B14A66">
        <w:rPr>
          <w:rFonts w:ascii="Times New Roman" w:hAnsi="Times New Roman" w:cs="Times New Roman"/>
        </w:rPr>
        <w:t>Deliv</w:t>
      </w:r>
      <w:proofErr w:type="spellEnd"/>
      <w:r w:rsidR="00B84778" w:rsidRPr="00B14A66">
        <w:rPr>
          <w:rFonts w:ascii="Times New Roman" w:hAnsi="Times New Roman" w:cs="Times New Roman"/>
        </w:rPr>
        <w:t xml:space="preserve">. </w:t>
      </w:r>
      <w:proofErr w:type="spellStart"/>
      <w:r w:rsidR="00B84778" w:rsidRPr="00B14A66">
        <w:rPr>
          <w:rFonts w:ascii="Times New Roman" w:hAnsi="Times New Roman" w:cs="Times New Roman"/>
        </w:rPr>
        <w:t>Ther</w:t>
      </w:r>
      <w:proofErr w:type="spellEnd"/>
      <w:r w:rsidR="00B84778" w:rsidRPr="00B14A66">
        <w:rPr>
          <w:rFonts w:ascii="Times New Roman" w:hAnsi="Times New Roman" w:cs="Times New Roman"/>
        </w:rPr>
        <w:t>. 7(5) (2017) 114</w:t>
      </w:r>
      <w:r w:rsidR="000923A1">
        <w:rPr>
          <w:rFonts w:ascii="Times New Roman" w:hAnsi="Times New Roman" w:cs="Times New Roman"/>
        </w:rPr>
        <w:t>-</w:t>
      </w:r>
      <w:r w:rsidR="00B84778" w:rsidRPr="00B14A66">
        <w:rPr>
          <w:rFonts w:ascii="Times New Roman" w:hAnsi="Times New Roman" w:cs="Times New Roman"/>
        </w:rPr>
        <w:t>119.</w:t>
      </w:r>
    </w:p>
    <w:p w14:paraId="07DC45B1" w14:textId="77777777" w:rsidR="000923A1" w:rsidRPr="00B14A66" w:rsidRDefault="000923A1" w:rsidP="000923A1">
      <w:pPr>
        <w:spacing w:after="0" w:line="240" w:lineRule="auto"/>
        <w:ind w:left="360" w:hanging="360"/>
        <w:jc w:val="both"/>
        <w:rPr>
          <w:rFonts w:ascii="Times New Roman" w:hAnsi="Times New Roman" w:cs="Times New Roman"/>
        </w:rPr>
      </w:pPr>
    </w:p>
    <w:p w14:paraId="07DC45B2" w14:textId="77777777" w:rsidR="008D08AF" w:rsidRDefault="008D08AF" w:rsidP="000923A1">
      <w:pPr>
        <w:spacing w:after="0" w:line="240" w:lineRule="auto"/>
        <w:ind w:left="360" w:hanging="360"/>
        <w:jc w:val="both"/>
        <w:rPr>
          <w:rFonts w:ascii="Times New Roman" w:hAnsi="Times New Roman" w:cs="Times New Roman"/>
        </w:rPr>
      </w:pPr>
      <w:r w:rsidRPr="00B14A66">
        <w:rPr>
          <w:rFonts w:ascii="Times New Roman" w:hAnsi="Times New Roman" w:cs="Times New Roman"/>
        </w:rPr>
        <w:t xml:space="preserve">[8] </w:t>
      </w:r>
      <w:r w:rsidR="00557758" w:rsidRPr="00B14A66">
        <w:rPr>
          <w:rFonts w:ascii="Times New Roman" w:hAnsi="Times New Roman" w:cs="Times New Roman"/>
        </w:rPr>
        <w:t xml:space="preserve">United States Pharmacopoeia (USP), US </w:t>
      </w:r>
      <w:proofErr w:type="spellStart"/>
      <w:r w:rsidR="00557758" w:rsidRPr="00B14A66">
        <w:rPr>
          <w:rFonts w:ascii="Times New Roman" w:hAnsi="Times New Roman" w:cs="Times New Roman"/>
        </w:rPr>
        <w:t>Pharmacopoeial</w:t>
      </w:r>
      <w:proofErr w:type="spellEnd"/>
      <w:r w:rsidR="00557758" w:rsidRPr="00B14A66">
        <w:rPr>
          <w:rFonts w:ascii="Times New Roman" w:hAnsi="Times New Roman" w:cs="Times New Roman"/>
        </w:rPr>
        <w:t xml:space="preserve"> Convention Inc., Rockville, MD, USA, 2008.</w:t>
      </w:r>
    </w:p>
    <w:p w14:paraId="07DC45B3" w14:textId="77777777" w:rsidR="000923A1" w:rsidRPr="00B14A66" w:rsidRDefault="000923A1" w:rsidP="000923A1">
      <w:pPr>
        <w:spacing w:after="0" w:line="240" w:lineRule="auto"/>
        <w:ind w:left="360" w:hanging="360"/>
        <w:jc w:val="both"/>
        <w:rPr>
          <w:rFonts w:ascii="Times New Roman" w:hAnsi="Times New Roman" w:cs="Times New Roman"/>
        </w:rPr>
      </w:pPr>
    </w:p>
    <w:p w14:paraId="07DC45B4" w14:textId="77777777" w:rsidR="00AE6D67" w:rsidRDefault="00FD44FA" w:rsidP="000923A1">
      <w:pPr>
        <w:spacing w:after="0" w:line="240" w:lineRule="auto"/>
        <w:ind w:left="360" w:hanging="360"/>
        <w:jc w:val="both"/>
        <w:rPr>
          <w:rFonts w:ascii="Times New Roman" w:hAnsi="Times New Roman" w:cs="Times New Roman"/>
        </w:rPr>
      </w:pPr>
      <w:r w:rsidRPr="00B14A66">
        <w:rPr>
          <w:rFonts w:ascii="Times New Roman" w:hAnsi="Times New Roman" w:cs="Times New Roman"/>
        </w:rPr>
        <w:t xml:space="preserve">[9] </w:t>
      </w:r>
      <w:r w:rsidR="00AE6D67" w:rsidRPr="00B14A66">
        <w:rPr>
          <w:rFonts w:ascii="Times New Roman" w:hAnsi="Times New Roman" w:cs="Times New Roman"/>
        </w:rPr>
        <w:t>R</w:t>
      </w:r>
      <w:r w:rsidR="000923A1">
        <w:rPr>
          <w:rFonts w:ascii="Times New Roman" w:hAnsi="Times New Roman" w:cs="Times New Roman"/>
        </w:rPr>
        <w:t>.</w:t>
      </w:r>
      <w:r w:rsidR="00AE6D67" w:rsidRPr="00B14A66">
        <w:rPr>
          <w:rFonts w:ascii="Times New Roman" w:hAnsi="Times New Roman" w:cs="Times New Roman"/>
        </w:rPr>
        <w:t>T</w:t>
      </w:r>
      <w:r w:rsidR="000923A1">
        <w:rPr>
          <w:rFonts w:ascii="Times New Roman" w:hAnsi="Times New Roman" w:cs="Times New Roman"/>
        </w:rPr>
        <w:t>.</w:t>
      </w:r>
      <w:r w:rsidR="00AE6D67" w:rsidRPr="00B14A66">
        <w:rPr>
          <w:rFonts w:ascii="Times New Roman" w:hAnsi="Times New Roman" w:cs="Times New Roman"/>
        </w:rPr>
        <w:t>J</w:t>
      </w:r>
      <w:r w:rsidR="000923A1">
        <w:rPr>
          <w:rFonts w:ascii="Times New Roman" w:hAnsi="Times New Roman" w:cs="Times New Roman"/>
        </w:rPr>
        <w:t>.</w:t>
      </w:r>
      <w:r w:rsidR="00AE6D67" w:rsidRPr="00B14A66">
        <w:rPr>
          <w:rFonts w:ascii="Times New Roman" w:hAnsi="Times New Roman" w:cs="Times New Roman"/>
        </w:rPr>
        <w:t xml:space="preserve"> </w:t>
      </w:r>
      <w:proofErr w:type="spellStart"/>
      <w:r w:rsidR="00AE6D67" w:rsidRPr="00B14A66">
        <w:rPr>
          <w:rFonts w:ascii="Times New Roman" w:hAnsi="Times New Roman" w:cs="Times New Roman"/>
        </w:rPr>
        <w:t>Chigwanda</w:t>
      </w:r>
      <w:proofErr w:type="spellEnd"/>
      <w:r w:rsidR="00AE6D67" w:rsidRPr="00B14A66">
        <w:rPr>
          <w:rFonts w:ascii="Times New Roman" w:hAnsi="Times New Roman" w:cs="Times New Roman"/>
        </w:rPr>
        <w:t xml:space="preserve"> and A</w:t>
      </w:r>
      <w:r w:rsidR="000923A1">
        <w:rPr>
          <w:rFonts w:ascii="Times New Roman" w:hAnsi="Times New Roman" w:cs="Times New Roman"/>
        </w:rPr>
        <w:t>.</w:t>
      </w:r>
      <w:r w:rsidR="00AE6D67" w:rsidRPr="00B14A66">
        <w:rPr>
          <w:rFonts w:ascii="Times New Roman" w:hAnsi="Times New Roman" w:cs="Times New Roman"/>
        </w:rPr>
        <w:t xml:space="preserve"> </w:t>
      </w:r>
      <w:proofErr w:type="spellStart"/>
      <w:r w:rsidR="00AE6D67" w:rsidRPr="00B14A66">
        <w:rPr>
          <w:rFonts w:ascii="Times New Roman" w:hAnsi="Times New Roman" w:cs="Times New Roman"/>
        </w:rPr>
        <w:t>Kuudzadombo</w:t>
      </w:r>
      <w:proofErr w:type="spellEnd"/>
      <w:r w:rsidR="00AE6D67" w:rsidRPr="00B14A66">
        <w:rPr>
          <w:rFonts w:ascii="Times New Roman" w:hAnsi="Times New Roman" w:cs="Times New Roman"/>
        </w:rPr>
        <w:t xml:space="preserve">, </w:t>
      </w:r>
      <w:r w:rsidR="00C025D0">
        <w:rPr>
          <w:rFonts w:ascii="Times New Roman" w:hAnsi="Times New Roman" w:cs="Times New Roman"/>
        </w:rPr>
        <w:t>East Cent</w:t>
      </w:r>
      <w:r w:rsidR="000B5841">
        <w:rPr>
          <w:rFonts w:ascii="Times New Roman" w:hAnsi="Times New Roman" w:cs="Times New Roman"/>
        </w:rPr>
        <w:t xml:space="preserve">. </w:t>
      </w:r>
      <w:proofErr w:type="spellStart"/>
      <w:r w:rsidR="000B5841">
        <w:rPr>
          <w:rFonts w:ascii="Times New Roman" w:hAnsi="Times New Roman" w:cs="Times New Roman"/>
        </w:rPr>
        <w:t>Afri</w:t>
      </w:r>
      <w:proofErr w:type="spellEnd"/>
      <w:r w:rsidR="000B5841">
        <w:rPr>
          <w:rFonts w:ascii="Times New Roman" w:hAnsi="Times New Roman" w:cs="Times New Roman"/>
        </w:rPr>
        <w:t xml:space="preserve">. </w:t>
      </w:r>
      <w:r w:rsidR="00C025D0">
        <w:rPr>
          <w:rFonts w:ascii="Times New Roman" w:hAnsi="Times New Roman" w:cs="Times New Roman"/>
        </w:rPr>
        <w:t>J. Pharm. Sci. 7(2) (2004) 24-</w:t>
      </w:r>
      <w:r w:rsidR="000B5841">
        <w:rPr>
          <w:rFonts w:ascii="Times New Roman" w:hAnsi="Times New Roman" w:cs="Times New Roman"/>
        </w:rPr>
        <w:t>26.</w:t>
      </w:r>
    </w:p>
    <w:p w14:paraId="07DC45B5" w14:textId="77777777" w:rsidR="000923A1" w:rsidRPr="00B14A66" w:rsidRDefault="000923A1" w:rsidP="000923A1">
      <w:pPr>
        <w:spacing w:after="0" w:line="240" w:lineRule="auto"/>
        <w:ind w:left="360" w:hanging="360"/>
        <w:jc w:val="both"/>
        <w:rPr>
          <w:rFonts w:ascii="Times New Roman" w:hAnsi="Times New Roman" w:cs="Times New Roman"/>
        </w:rPr>
      </w:pPr>
    </w:p>
    <w:p w14:paraId="07DC45B6" w14:textId="77777777" w:rsidR="00CD1324" w:rsidRPr="000E26CD" w:rsidRDefault="00AE6D67" w:rsidP="000923A1">
      <w:pPr>
        <w:spacing w:after="0" w:line="240" w:lineRule="auto"/>
        <w:ind w:left="360" w:hanging="360"/>
        <w:jc w:val="both"/>
        <w:rPr>
          <w:rFonts w:ascii="Times New Roman" w:hAnsi="Times New Roman" w:cs="Times New Roman"/>
          <w:lang w:val="fr-FR"/>
        </w:rPr>
      </w:pPr>
      <w:r w:rsidRPr="00B14A66">
        <w:rPr>
          <w:rFonts w:ascii="Times New Roman" w:hAnsi="Times New Roman" w:cs="Times New Roman"/>
        </w:rPr>
        <w:t>[10]</w:t>
      </w:r>
      <w:r w:rsidR="000923A1">
        <w:rPr>
          <w:rFonts w:ascii="Times New Roman" w:hAnsi="Times New Roman" w:cs="Times New Roman"/>
        </w:rPr>
        <w:t xml:space="preserve"> </w:t>
      </w:r>
      <w:r w:rsidR="00CD1324" w:rsidRPr="00B14A66">
        <w:rPr>
          <w:rFonts w:ascii="Times New Roman" w:hAnsi="Times New Roman" w:cs="Times New Roman"/>
        </w:rPr>
        <w:t>R</w:t>
      </w:r>
      <w:r w:rsidR="000923A1">
        <w:rPr>
          <w:rFonts w:ascii="Times New Roman" w:hAnsi="Times New Roman" w:cs="Times New Roman"/>
        </w:rPr>
        <w:t>.</w:t>
      </w:r>
      <w:r w:rsidR="00CD1324" w:rsidRPr="00B14A66">
        <w:rPr>
          <w:rFonts w:ascii="Times New Roman" w:hAnsi="Times New Roman" w:cs="Times New Roman"/>
        </w:rPr>
        <w:t>T</w:t>
      </w:r>
      <w:r w:rsidR="000923A1">
        <w:rPr>
          <w:rFonts w:ascii="Times New Roman" w:hAnsi="Times New Roman" w:cs="Times New Roman"/>
        </w:rPr>
        <w:t>.</w:t>
      </w:r>
      <w:r w:rsidR="00CD1324" w:rsidRPr="00B14A66">
        <w:rPr>
          <w:rFonts w:ascii="Times New Roman" w:hAnsi="Times New Roman" w:cs="Times New Roman"/>
        </w:rPr>
        <w:t>J</w:t>
      </w:r>
      <w:r w:rsidR="000923A1">
        <w:rPr>
          <w:rFonts w:ascii="Times New Roman" w:hAnsi="Times New Roman" w:cs="Times New Roman"/>
        </w:rPr>
        <w:t>.</w:t>
      </w:r>
      <w:r w:rsidR="00CD1324" w:rsidRPr="00B14A66">
        <w:rPr>
          <w:rFonts w:ascii="Times New Roman" w:hAnsi="Times New Roman" w:cs="Times New Roman"/>
        </w:rPr>
        <w:t xml:space="preserve"> </w:t>
      </w:r>
      <w:proofErr w:type="spellStart"/>
      <w:r w:rsidR="00CD1324" w:rsidRPr="00B14A66">
        <w:rPr>
          <w:rFonts w:ascii="Times New Roman" w:hAnsi="Times New Roman" w:cs="Times New Roman"/>
        </w:rPr>
        <w:t>Chigwanda</w:t>
      </w:r>
      <w:proofErr w:type="spellEnd"/>
      <w:r w:rsidR="00CD1324" w:rsidRPr="00B14A66">
        <w:rPr>
          <w:rFonts w:ascii="Times New Roman" w:hAnsi="Times New Roman" w:cs="Times New Roman"/>
        </w:rPr>
        <w:t xml:space="preserve"> and L</w:t>
      </w:r>
      <w:r w:rsidR="000923A1">
        <w:rPr>
          <w:rFonts w:ascii="Times New Roman" w:hAnsi="Times New Roman" w:cs="Times New Roman"/>
        </w:rPr>
        <w:t>.</w:t>
      </w:r>
      <w:r w:rsidR="00CD1324" w:rsidRPr="00B14A66">
        <w:rPr>
          <w:rFonts w:ascii="Times New Roman" w:hAnsi="Times New Roman" w:cs="Times New Roman"/>
        </w:rPr>
        <w:t>J</w:t>
      </w:r>
      <w:r w:rsidR="000923A1">
        <w:rPr>
          <w:rFonts w:ascii="Times New Roman" w:hAnsi="Times New Roman" w:cs="Times New Roman"/>
        </w:rPr>
        <w:t>.</w:t>
      </w:r>
      <w:r w:rsidR="00CD1324" w:rsidRPr="00B14A66">
        <w:rPr>
          <w:rFonts w:ascii="Times New Roman" w:hAnsi="Times New Roman" w:cs="Times New Roman"/>
        </w:rPr>
        <w:t xml:space="preserve"> </w:t>
      </w:r>
      <w:proofErr w:type="spellStart"/>
      <w:r w:rsidR="00CD1324" w:rsidRPr="00B14A66">
        <w:rPr>
          <w:rFonts w:ascii="Times New Roman" w:hAnsi="Times New Roman" w:cs="Times New Roman"/>
        </w:rPr>
        <w:t>Zibako</w:t>
      </w:r>
      <w:proofErr w:type="spellEnd"/>
      <w:r w:rsidR="00CD1324" w:rsidRPr="00B14A66">
        <w:rPr>
          <w:rFonts w:ascii="Times New Roman" w:hAnsi="Times New Roman" w:cs="Times New Roman"/>
        </w:rPr>
        <w:t xml:space="preserve">, </w:t>
      </w:r>
      <w:r w:rsidR="00C025D0">
        <w:rPr>
          <w:rFonts w:ascii="Times New Roman" w:hAnsi="Times New Roman" w:cs="Times New Roman"/>
        </w:rPr>
        <w:t>East Cent</w:t>
      </w:r>
      <w:r w:rsidR="000B5841">
        <w:rPr>
          <w:rFonts w:ascii="Times New Roman" w:hAnsi="Times New Roman" w:cs="Times New Roman"/>
        </w:rPr>
        <w:t xml:space="preserve">. </w:t>
      </w:r>
      <w:proofErr w:type="spellStart"/>
      <w:r w:rsidR="000B5841" w:rsidRPr="000E26CD">
        <w:rPr>
          <w:rFonts w:ascii="Times New Roman" w:hAnsi="Times New Roman" w:cs="Times New Roman"/>
          <w:lang w:val="fr-FR"/>
        </w:rPr>
        <w:t>Afri</w:t>
      </w:r>
      <w:proofErr w:type="spellEnd"/>
      <w:r w:rsidR="000B5841" w:rsidRPr="000E26CD">
        <w:rPr>
          <w:rFonts w:ascii="Times New Roman" w:hAnsi="Times New Roman" w:cs="Times New Roman"/>
          <w:lang w:val="fr-FR"/>
        </w:rPr>
        <w:t>.</w:t>
      </w:r>
      <w:r w:rsidR="00C025D0">
        <w:rPr>
          <w:rFonts w:ascii="Times New Roman" w:hAnsi="Times New Roman" w:cs="Times New Roman"/>
          <w:lang w:val="fr-FR"/>
        </w:rPr>
        <w:t xml:space="preserve"> J. Pharm. </w:t>
      </w:r>
      <w:proofErr w:type="spellStart"/>
      <w:r w:rsidR="00C025D0">
        <w:rPr>
          <w:rFonts w:ascii="Times New Roman" w:hAnsi="Times New Roman" w:cs="Times New Roman"/>
          <w:lang w:val="fr-FR"/>
        </w:rPr>
        <w:t>Sci</w:t>
      </w:r>
      <w:proofErr w:type="spellEnd"/>
      <w:r w:rsidR="00C025D0">
        <w:rPr>
          <w:rFonts w:ascii="Times New Roman" w:hAnsi="Times New Roman" w:cs="Times New Roman"/>
          <w:lang w:val="fr-FR"/>
        </w:rPr>
        <w:t>. 7(1) (2004) 3-</w:t>
      </w:r>
      <w:r w:rsidR="000B5841" w:rsidRPr="000E26CD">
        <w:rPr>
          <w:rFonts w:ascii="Times New Roman" w:hAnsi="Times New Roman" w:cs="Times New Roman"/>
          <w:lang w:val="fr-FR"/>
        </w:rPr>
        <w:t xml:space="preserve">5. </w:t>
      </w:r>
    </w:p>
    <w:p w14:paraId="07DC45B7" w14:textId="77777777" w:rsidR="000923A1" w:rsidRPr="000E26CD" w:rsidRDefault="000923A1" w:rsidP="000923A1">
      <w:pPr>
        <w:spacing w:after="0" w:line="240" w:lineRule="auto"/>
        <w:ind w:left="360" w:hanging="360"/>
        <w:jc w:val="both"/>
        <w:rPr>
          <w:rFonts w:ascii="Times New Roman" w:hAnsi="Times New Roman" w:cs="Times New Roman"/>
          <w:lang w:val="fr-FR"/>
        </w:rPr>
      </w:pPr>
    </w:p>
    <w:p w14:paraId="07DC45B8" w14:textId="1096C93E" w:rsidR="009F5314" w:rsidRDefault="00FD44FA" w:rsidP="000923A1">
      <w:pPr>
        <w:spacing w:after="0" w:line="240" w:lineRule="auto"/>
        <w:ind w:left="360" w:hanging="360"/>
        <w:jc w:val="both"/>
        <w:rPr>
          <w:rFonts w:ascii="Times New Roman" w:hAnsi="Times New Roman" w:cs="Times New Roman"/>
          <w:lang w:val="fr-FR"/>
        </w:rPr>
      </w:pPr>
      <w:r w:rsidRPr="000E26CD">
        <w:rPr>
          <w:rFonts w:ascii="Times New Roman" w:hAnsi="Times New Roman" w:cs="Times New Roman"/>
          <w:lang w:val="fr-FR"/>
        </w:rPr>
        <w:t>[1</w:t>
      </w:r>
      <w:r w:rsidR="00AE6D67" w:rsidRPr="000E26CD">
        <w:rPr>
          <w:rFonts w:ascii="Times New Roman" w:hAnsi="Times New Roman" w:cs="Times New Roman"/>
          <w:lang w:val="fr-FR"/>
        </w:rPr>
        <w:t>1</w:t>
      </w:r>
      <w:r w:rsidRPr="000E26CD">
        <w:rPr>
          <w:rFonts w:ascii="Times New Roman" w:hAnsi="Times New Roman" w:cs="Times New Roman"/>
          <w:lang w:val="fr-FR"/>
        </w:rPr>
        <w:t>]</w:t>
      </w:r>
      <w:hyperlink r:id="rId14" w:history="1">
        <w:r w:rsidR="000923A1" w:rsidRPr="000E26CD">
          <w:rPr>
            <w:rStyle w:val="Hyperlink"/>
            <w:rFonts w:ascii="Times New Roman" w:hAnsi="Times New Roman" w:cs="Times New Roman"/>
            <w:color w:val="000000" w:themeColor="text1"/>
            <w:lang w:val="fr-FR"/>
          </w:rPr>
          <w:t>http://www.copharm.uobaghdad.edu.iq</w:t>
        </w:r>
      </w:hyperlink>
      <w:r w:rsidR="0021127F" w:rsidRPr="000E26CD">
        <w:rPr>
          <w:rStyle w:val="Hyperlink"/>
          <w:rFonts w:ascii="Times New Roman" w:hAnsi="Times New Roman" w:cs="Times New Roman"/>
          <w:color w:val="000000" w:themeColor="text1"/>
          <w:lang w:val="fr-FR"/>
        </w:rPr>
        <w:t>/wp</w:t>
      </w:r>
      <w:r w:rsidR="00662EFA">
        <w:rPr>
          <w:rStyle w:val="Hyperlink"/>
          <w:rFonts w:ascii="Times New Roman" w:hAnsi="Times New Roman" w:cs="Times New Roman"/>
          <w:color w:val="000000" w:themeColor="text1"/>
          <w:lang w:val="fr-FR"/>
        </w:rPr>
        <w:t>c</w:t>
      </w:r>
      <w:r w:rsidR="0021127F" w:rsidRPr="000E26CD">
        <w:rPr>
          <w:rStyle w:val="Hyperlink"/>
          <w:rFonts w:ascii="Times New Roman" w:hAnsi="Times New Roman" w:cs="Times New Roman"/>
          <w:color w:val="000000" w:themeColor="text1"/>
          <w:lang w:val="fr-FR"/>
        </w:rPr>
        <w:t>ontent/uploads/sites/6/uploads/2017/lectuer/5th%20stage/industrial/quality-control-tablet%20(1).pdf</w:t>
      </w:r>
    </w:p>
    <w:p w14:paraId="46A955B6" w14:textId="77777777" w:rsidR="009F5314" w:rsidRDefault="009F5314" w:rsidP="009F5314">
      <w:pPr>
        <w:rPr>
          <w:rFonts w:ascii="Times New Roman" w:hAnsi="Times New Roman" w:cs="Times New Roman"/>
          <w:lang w:val="fr-FR"/>
        </w:rPr>
        <w:sectPr w:rsidR="009F5314" w:rsidSect="009F5314">
          <w:type w:val="continuous"/>
          <w:pgSz w:w="11906" w:h="16838"/>
          <w:pgMar w:top="1440" w:right="1440" w:bottom="1440" w:left="1440" w:header="708" w:footer="708" w:gutter="0"/>
          <w:cols w:num="2" w:space="708"/>
          <w:docGrid w:linePitch="360"/>
        </w:sectPr>
      </w:pPr>
    </w:p>
    <w:p w14:paraId="307775C1" w14:textId="72DA9594" w:rsidR="009F5314" w:rsidRPr="009F5314" w:rsidRDefault="009F5314" w:rsidP="009F5314">
      <w:pPr>
        <w:rPr>
          <w:rFonts w:ascii="Times New Roman" w:hAnsi="Times New Roman" w:cs="Times New Roman"/>
          <w:lang w:val="fr-FR"/>
        </w:rPr>
      </w:pPr>
    </w:p>
    <w:p w14:paraId="3512E3F9" w14:textId="0B2ADAF0" w:rsidR="00FD44FA" w:rsidRPr="009F5314" w:rsidRDefault="00C10F35" w:rsidP="009F5314">
      <w:pPr>
        <w:rPr>
          <w:rFonts w:ascii="Times New Roman" w:hAnsi="Times New Roman" w:cs="Times New Roman"/>
          <w:lang w:val="fr-FR"/>
        </w:rPr>
      </w:pPr>
      <w:r>
        <w:rPr>
          <w:noProof/>
        </w:rPr>
        <mc:AlternateContent>
          <mc:Choice Requires="wps">
            <w:drawing>
              <wp:anchor distT="4294967295" distB="4294967295" distL="114300" distR="114300" simplePos="0" relativeHeight="251659264" behindDoc="1" locked="0" layoutInCell="1" allowOverlap="1" wp14:anchorId="538CB2BB" wp14:editId="0546E0CD">
                <wp:simplePos x="0" y="0"/>
                <wp:positionH relativeFrom="margin">
                  <wp:posOffset>1584325</wp:posOffset>
                </wp:positionH>
                <wp:positionV relativeFrom="margin">
                  <wp:posOffset>2553970</wp:posOffset>
                </wp:positionV>
                <wp:extent cx="2559050" cy="0"/>
                <wp:effectExtent l="22225" t="20320" r="19050" b="17780"/>
                <wp:wrapTight wrapText="bothSides">
                  <wp:wrapPolygon edited="0">
                    <wp:start x="0" y="-2147483648"/>
                    <wp:lineTo x="0" y="-2147483648"/>
                    <wp:lineTo x="273" y="-2147483648"/>
                    <wp:lineTo x="273" y="-2147483648"/>
                    <wp:lineTo x="0" y="-2147483648"/>
                  </wp:wrapPolygon>
                </wp:wrapTight>
                <wp:docPr id="5" name="Straight Arrow Connector 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25590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3DA24E" id="_x0000_t32" coordsize="21600,21600" o:spt="32" o:oned="t" path="m,l21600,21600e" filled="f">
                <v:path arrowok="t" fillok="f" o:connecttype="none"/>
                <o:lock v:ext="edit" shapetype="t"/>
              </v:shapetype>
              <v:shape id="Straight Arrow Connector 4" o:spid="_x0000_s1026" type="#_x0000_t32" style="position:absolute;margin-left:124.75pt;margin-top:201.1pt;width:201.5pt;height:0;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" strokeweight="2.25pt">
                <o:lock v:ext="edit" aspectratio="t"/>
                <w10:wrap type="tight" anchorx="margin" anchory="margin"/>
              </v:shape>
            </w:pict>
          </mc:Fallback>
        </mc:AlternateContent>
      </w:r>
    </w:p>
    <w:sectPr w:rsidR="00FD44FA" w:rsidRPr="009F5314" w:rsidSect="007C6C7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C45C1" w14:textId="77777777" w:rsidR="00091452" w:rsidRDefault="00091452" w:rsidP="002B0FB6">
      <w:pPr>
        <w:spacing w:after="0" w:line="240" w:lineRule="auto"/>
      </w:pPr>
      <w:r>
        <w:separator/>
      </w:r>
    </w:p>
  </w:endnote>
  <w:endnote w:type="continuationSeparator" w:id="0">
    <w:p w14:paraId="07DC45C2" w14:textId="77777777" w:rsidR="00091452" w:rsidRDefault="00091452" w:rsidP="002B0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91A6C" w14:textId="16E8C4C2" w:rsidR="007C6C78" w:rsidRDefault="007C6C78">
    <w:pPr>
      <w:pStyle w:val="Footer"/>
    </w:pPr>
    <w:r w:rsidRPr="00C957F0">
      <w:rPr>
        <w:rFonts w:ascii="Times New Roman" w:hAnsi="Times New Roman" w:cs="Times New Roman"/>
        <w:sz w:val="20"/>
      </w:rPr>
      <w:t xml:space="preserve">*Author to whom correspondence maybe addressed. </w:t>
    </w:r>
    <w:r w:rsidRPr="00C957F0">
      <w:rPr>
        <w:rFonts w:ascii="Times New Roman" w:hAnsi="Times New Roman" w:cs="Times New Roman"/>
        <w:bCs/>
        <w:color w:val="000000"/>
        <w:w w:val="112"/>
        <w:sz w:val="20"/>
      </w:rPr>
      <w:t>E</w:t>
    </w:r>
    <w:r w:rsidRPr="00C957F0">
      <w:rPr>
        <w:rFonts w:ascii="Times New Roman" w:hAnsi="Times New Roman" w:cs="Times New Roman"/>
        <w:bCs/>
        <w:w w:val="112"/>
        <w:sz w:val="20"/>
      </w:rPr>
      <w:t>mail address:</w:t>
    </w:r>
    <w:r>
      <w:rPr>
        <w:rFonts w:ascii="Times New Roman" w:hAnsi="Times New Roman" w:cs="Times New Roman"/>
        <w:bCs/>
        <w:w w:val="112"/>
        <w:sz w:val="20"/>
      </w:rPr>
      <w:t xml:space="preserve"> rosemarychigwanda766@gmail.com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C45BF" w14:textId="77777777" w:rsidR="00091452" w:rsidRDefault="00091452" w:rsidP="002B0FB6">
      <w:pPr>
        <w:spacing w:after="0" w:line="240" w:lineRule="auto"/>
      </w:pPr>
      <w:r>
        <w:separator/>
      </w:r>
    </w:p>
  </w:footnote>
  <w:footnote w:type="continuationSeparator" w:id="0">
    <w:p w14:paraId="07DC45C0" w14:textId="77777777" w:rsidR="00091452" w:rsidRDefault="00091452" w:rsidP="002B0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887141670"/>
      <w:docPartObj>
        <w:docPartGallery w:val="Page Numbers (Top of Page)"/>
        <w:docPartUnique/>
      </w:docPartObj>
    </w:sdtPr>
    <w:sdtEndPr>
      <w:rPr>
        <w:noProof/>
      </w:rPr>
    </w:sdtEndPr>
    <w:sdtContent>
      <w:p w14:paraId="20DD56D8" w14:textId="3FD604FD" w:rsidR="007C6C78" w:rsidRPr="007C6C78" w:rsidRDefault="007C6C78" w:rsidP="007C6C78">
        <w:pPr>
          <w:pStyle w:val="Header"/>
          <w:tabs>
            <w:tab w:val="left" w:pos="360"/>
          </w:tabs>
          <w:rPr>
            <w:rFonts w:ascii="Times New Roman" w:hAnsi="Times New Roman" w:cs="Times New Roman"/>
            <w:sz w:val="20"/>
            <w:szCs w:val="20"/>
          </w:rPr>
        </w:pPr>
        <w:r w:rsidRPr="005C1966">
          <w:rPr>
            <w:rFonts w:ascii="Times New Roman" w:hAnsi="Times New Roman" w:cs="Times New Roman"/>
            <w:sz w:val="20"/>
            <w:szCs w:val="20"/>
          </w:rPr>
          <w:fldChar w:fldCharType="begin"/>
        </w:r>
        <w:r w:rsidRPr="005C1966">
          <w:rPr>
            <w:rFonts w:ascii="Times New Roman" w:hAnsi="Times New Roman" w:cs="Times New Roman"/>
            <w:sz w:val="20"/>
            <w:szCs w:val="20"/>
          </w:rPr>
          <w:instrText xml:space="preserve"> PAGE   \* MERGEFORMAT </w:instrText>
        </w:r>
        <w:r w:rsidRPr="005C1966">
          <w:rPr>
            <w:rFonts w:ascii="Times New Roman" w:hAnsi="Times New Roman" w:cs="Times New Roman"/>
            <w:sz w:val="20"/>
            <w:szCs w:val="20"/>
          </w:rPr>
          <w:fldChar w:fldCharType="separate"/>
        </w:r>
        <w:r>
          <w:rPr>
            <w:rFonts w:ascii="Times New Roman" w:hAnsi="Times New Roman" w:cs="Times New Roman"/>
            <w:sz w:val="20"/>
            <w:szCs w:val="20"/>
          </w:rPr>
          <w:t>4</w:t>
        </w:r>
        <w:r w:rsidRPr="005C1966">
          <w:rPr>
            <w:rFonts w:ascii="Times New Roman" w:hAnsi="Times New Roman" w:cs="Times New Roman"/>
            <w:noProof/>
            <w:sz w:val="20"/>
            <w:szCs w:val="20"/>
          </w:rPr>
          <w:fldChar w:fldCharType="end"/>
        </w:r>
        <w:r w:rsidRPr="005C1966">
          <w:rPr>
            <w:rFonts w:ascii="Times New Roman" w:hAnsi="Times New Roman" w:cs="Times New Roman"/>
            <w:sz w:val="20"/>
            <w:szCs w:val="20"/>
          </w:rPr>
          <w:t xml:space="preserve"> </w:t>
        </w:r>
        <w:sdt>
          <w:sdtPr>
            <w:rPr>
              <w:rFonts w:ascii="Times New Roman" w:hAnsi="Times New Roman" w:cs="Times New Roman"/>
              <w:sz w:val="20"/>
              <w:szCs w:val="20"/>
            </w:rPr>
            <w:id w:val="604578364"/>
            <w:docPartObj>
              <w:docPartGallery w:val="Page Numbers (Top of Page)"/>
              <w:docPartUnique/>
            </w:docPartObj>
          </w:sdtPr>
          <w:sdtContent>
            <w:r w:rsidRPr="005C1966">
              <w:rPr>
                <w:rFonts w:ascii="Times New Roman" w:hAnsi="Times New Roman" w:cs="Times New Roman"/>
                <w:sz w:val="20"/>
                <w:szCs w:val="20"/>
              </w:rPr>
              <w:tab/>
            </w:r>
            <w:proofErr w:type="spellStart"/>
            <w:r>
              <w:rPr>
                <w:rFonts w:ascii="Times New Roman" w:hAnsi="Times New Roman" w:cs="Times New Roman"/>
                <w:sz w:val="20"/>
                <w:szCs w:val="20"/>
              </w:rPr>
              <w:t>Chigwanda</w:t>
            </w:r>
            <w:proofErr w:type="spellEnd"/>
            <w:r w:rsidRPr="005C1966">
              <w:rPr>
                <w:rFonts w:ascii="Times New Roman" w:hAnsi="Times New Roman" w:cs="Times New Roman"/>
                <w:sz w:val="20"/>
                <w:szCs w:val="20"/>
              </w:rPr>
              <w:t xml:space="preserve"> </w:t>
            </w:r>
            <w:r w:rsidRPr="005C1966">
              <w:rPr>
                <w:rFonts w:ascii="Times New Roman" w:hAnsi="Times New Roman" w:cs="Times New Roman"/>
                <w:i/>
                <w:iCs/>
                <w:sz w:val="20"/>
                <w:szCs w:val="20"/>
              </w:rPr>
              <w:t>et al.</w:t>
            </w:r>
            <w:r w:rsidRPr="005C1966">
              <w:rPr>
                <w:rFonts w:ascii="Times New Roman" w:hAnsi="Times New Roman" w:cs="Times New Roman"/>
                <w:sz w:val="20"/>
                <w:szCs w:val="20"/>
              </w:rPr>
              <w:tab/>
              <w:t>East Cent. Afr. J. Pharm. Sci. 2</w:t>
            </w:r>
            <w:r>
              <w:rPr>
                <w:rFonts w:ascii="Times New Roman" w:hAnsi="Times New Roman" w:cs="Times New Roman"/>
                <w:sz w:val="20"/>
                <w:szCs w:val="20"/>
              </w:rPr>
              <w:t>4</w:t>
            </w:r>
            <w:r w:rsidRPr="005C1966">
              <w:rPr>
                <w:rFonts w:ascii="Times New Roman" w:hAnsi="Times New Roman" w:cs="Times New Roman"/>
                <w:sz w:val="20"/>
                <w:szCs w:val="20"/>
              </w:rPr>
              <w:t xml:space="preserve"> (202</w:t>
            </w:r>
            <w:r>
              <w:rPr>
                <w:rFonts w:ascii="Times New Roman" w:hAnsi="Times New Roman" w:cs="Times New Roman"/>
                <w:sz w:val="20"/>
                <w:szCs w:val="20"/>
              </w:rPr>
              <w:t>1</w:t>
            </w:r>
            <w:r w:rsidRPr="005C1966">
              <w:rPr>
                <w:rFonts w:ascii="Times New Roman" w:hAnsi="Times New Roman" w:cs="Times New Roman"/>
                <w:sz w:val="20"/>
                <w:szCs w:val="20"/>
              </w:rPr>
              <w:t>)</w:t>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105074"/>
      <w:docPartObj>
        <w:docPartGallery w:val="Page Numbers (Top of Page)"/>
        <w:docPartUnique/>
      </w:docPartObj>
    </w:sdtPr>
    <w:sdtEndPr>
      <w:rPr>
        <w:noProof/>
      </w:rPr>
    </w:sdtEndPr>
    <w:sdtContent>
      <w:p w14:paraId="2E398D78" w14:textId="77777777" w:rsidR="004825EF" w:rsidRPr="00EE1551" w:rsidRDefault="004825EF" w:rsidP="004825EF">
        <w:pPr>
          <w:pStyle w:val="Header"/>
          <w:rPr>
            <w:rFonts w:ascii="Times New Roman" w:hAnsi="Times New Roman" w:cs="Times New Roman"/>
          </w:rPr>
        </w:pPr>
        <w:r w:rsidRPr="004825EF">
          <w:rPr>
            <w:rFonts w:ascii="Times New Roman" w:hAnsi="Times New Roman" w:cs="Times New Roman"/>
            <w:sz w:val="20"/>
          </w:rPr>
          <w:fldChar w:fldCharType="begin"/>
        </w:r>
        <w:r w:rsidRPr="004825EF">
          <w:rPr>
            <w:rFonts w:ascii="Times New Roman" w:hAnsi="Times New Roman" w:cs="Times New Roman"/>
            <w:sz w:val="20"/>
          </w:rPr>
          <w:instrText xml:space="preserve"> PAGE   \* MERGEFORMAT </w:instrText>
        </w:r>
        <w:r w:rsidRPr="004825EF">
          <w:rPr>
            <w:rFonts w:ascii="Times New Roman" w:hAnsi="Times New Roman" w:cs="Times New Roman"/>
            <w:sz w:val="20"/>
          </w:rPr>
          <w:fldChar w:fldCharType="separate"/>
        </w:r>
        <w:r w:rsidRPr="004825EF">
          <w:rPr>
            <w:rFonts w:ascii="Times New Roman" w:hAnsi="Times New Roman" w:cs="Times New Roman"/>
            <w:noProof/>
            <w:sz w:val="20"/>
          </w:rPr>
          <w:t>2</w:t>
        </w:r>
        <w:r w:rsidRPr="004825EF">
          <w:rPr>
            <w:rFonts w:ascii="Times New Roman" w:hAnsi="Times New Roman" w:cs="Times New Roman"/>
            <w:noProof/>
            <w:sz w:val="20"/>
          </w:rPr>
          <w:fldChar w:fldCharType="end"/>
        </w:r>
        <w:r>
          <w:rPr>
            <w:noProof/>
          </w:rPr>
          <w:tab/>
        </w:r>
        <w:r w:rsidRPr="005C1966">
          <w:rPr>
            <w:rFonts w:ascii="Times New Roman" w:hAnsi="Times New Roman" w:cs="Times New Roman"/>
            <w:sz w:val="20"/>
            <w:szCs w:val="20"/>
          </w:rPr>
          <w:t xml:space="preserve">East and Central African Journal of Pharmaceutical Sciences </w:t>
        </w:r>
      </w:p>
      <w:p w14:paraId="359BE5C2" w14:textId="353C114C" w:rsidR="00EE1551" w:rsidRPr="004825EF" w:rsidRDefault="004825EF">
        <w:pPr>
          <w:pStyle w:val="Header"/>
        </w:pPr>
        <w:r w:rsidRPr="005C1966">
          <w:rPr>
            <w:rFonts w:ascii="Times New Roman" w:hAnsi="Times New Roman" w:cs="Times New Roman"/>
            <w:sz w:val="20"/>
            <w:szCs w:val="20"/>
          </w:rPr>
          <w:tab/>
          <w:t>Vol. 2</w:t>
        </w:r>
        <w:r>
          <w:rPr>
            <w:rFonts w:ascii="Times New Roman" w:hAnsi="Times New Roman" w:cs="Times New Roman"/>
            <w:sz w:val="20"/>
            <w:szCs w:val="20"/>
          </w:rPr>
          <w:t>4</w:t>
        </w:r>
        <w:r w:rsidRPr="005C1966">
          <w:rPr>
            <w:rFonts w:ascii="Times New Roman" w:hAnsi="Times New Roman" w:cs="Times New Roman"/>
            <w:sz w:val="20"/>
            <w:szCs w:val="20"/>
          </w:rPr>
          <w:t xml:space="preserve"> (202</w:t>
        </w:r>
        <w:r>
          <w:rPr>
            <w:rFonts w:ascii="Times New Roman" w:hAnsi="Times New Roman" w:cs="Times New Roman"/>
            <w:sz w:val="20"/>
            <w:szCs w:val="20"/>
          </w:rPr>
          <w:t>1</w:t>
        </w:r>
        <w:r w:rsidRPr="005C1966">
          <w:rPr>
            <w:rFonts w:ascii="Times New Roman" w:hAnsi="Times New Roman" w:cs="Times New Roman"/>
            <w:sz w:val="20"/>
            <w:szCs w:val="20"/>
          </w:rPr>
          <w:t xml:space="preserve">) </w:t>
        </w:r>
        <w:r>
          <w:rPr>
            <w:rFonts w:ascii="Times New Roman" w:hAnsi="Times New Roman" w:cs="Times New Roman"/>
            <w:sz w:val="20"/>
            <w:szCs w:val="20"/>
          </w:rPr>
          <w:t>15-20</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E5344"/>
    <w:multiLevelType w:val="hybridMultilevel"/>
    <w:tmpl w:val="8C9263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0F13A7C"/>
    <w:multiLevelType w:val="hybridMultilevel"/>
    <w:tmpl w:val="77789CDA"/>
    <w:lvl w:ilvl="0" w:tplc="EC10C300">
      <w:start w:val="42"/>
      <w:numFmt w:val="bullet"/>
      <w:lvlText w:val="-"/>
      <w:lvlJc w:val="left"/>
      <w:pPr>
        <w:ind w:left="720" w:hanging="360"/>
      </w:pPr>
      <w:rPr>
        <w:rFonts w:ascii="Calibri" w:eastAsiaTheme="minorHAnsi" w:hAnsi="Calibri" w:cs="Calibr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63DC385C"/>
    <w:multiLevelType w:val="hybridMultilevel"/>
    <w:tmpl w:val="0E647D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E5"/>
    <w:rsid w:val="000308CA"/>
    <w:rsid w:val="00034E20"/>
    <w:rsid w:val="00041300"/>
    <w:rsid w:val="000515DD"/>
    <w:rsid w:val="00051A60"/>
    <w:rsid w:val="00056151"/>
    <w:rsid w:val="00066034"/>
    <w:rsid w:val="00067DD3"/>
    <w:rsid w:val="00077B7D"/>
    <w:rsid w:val="000831CC"/>
    <w:rsid w:val="00087EB4"/>
    <w:rsid w:val="000903FD"/>
    <w:rsid w:val="00091452"/>
    <w:rsid w:val="000923A1"/>
    <w:rsid w:val="00094E38"/>
    <w:rsid w:val="000A225E"/>
    <w:rsid w:val="000A4743"/>
    <w:rsid w:val="000A7716"/>
    <w:rsid w:val="000B5841"/>
    <w:rsid w:val="000B60EE"/>
    <w:rsid w:val="000C398F"/>
    <w:rsid w:val="000D3E05"/>
    <w:rsid w:val="000D417F"/>
    <w:rsid w:val="000E0CCF"/>
    <w:rsid w:val="000E26CD"/>
    <w:rsid w:val="000F17C8"/>
    <w:rsid w:val="000F3518"/>
    <w:rsid w:val="000F73E7"/>
    <w:rsid w:val="00100330"/>
    <w:rsid w:val="001033E0"/>
    <w:rsid w:val="00112A94"/>
    <w:rsid w:val="0012577B"/>
    <w:rsid w:val="00127B87"/>
    <w:rsid w:val="0013153F"/>
    <w:rsid w:val="0014157B"/>
    <w:rsid w:val="001504D8"/>
    <w:rsid w:val="00153936"/>
    <w:rsid w:val="001543F7"/>
    <w:rsid w:val="001647C5"/>
    <w:rsid w:val="00183FD7"/>
    <w:rsid w:val="001930D7"/>
    <w:rsid w:val="001B0BB9"/>
    <w:rsid w:val="001B41BB"/>
    <w:rsid w:val="001B7FF7"/>
    <w:rsid w:val="001C0257"/>
    <w:rsid w:val="001D4983"/>
    <w:rsid w:val="001E1561"/>
    <w:rsid w:val="0021127F"/>
    <w:rsid w:val="00221612"/>
    <w:rsid w:val="002245AE"/>
    <w:rsid w:val="00224E09"/>
    <w:rsid w:val="00237EEB"/>
    <w:rsid w:val="0024138F"/>
    <w:rsid w:val="002432C0"/>
    <w:rsid w:val="002509A9"/>
    <w:rsid w:val="002546C9"/>
    <w:rsid w:val="00276872"/>
    <w:rsid w:val="002B0FB6"/>
    <w:rsid w:val="002B3F14"/>
    <w:rsid w:val="002D03C9"/>
    <w:rsid w:val="002D1C8B"/>
    <w:rsid w:val="002E42AB"/>
    <w:rsid w:val="002F005C"/>
    <w:rsid w:val="002F2A84"/>
    <w:rsid w:val="002F6C55"/>
    <w:rsid w:val="00304E79"/>
    <w:rsid w:val="0031179F"/>
    <w:rsid w:val="00324E18"/>
    <w:rsid w:val="0033552E"/>
    <w:rsid w:val="00355B4A"/>
    <w:rsid w:val="00357071"/>
    <w:rsid w:val="0037211A"/>
    <w:rsid w:val="00382035"/>
    <w:rsid w:val="00397965"/>
    <w:rsid w:val="003B6F86"/>
    <w:rsid w:val="003B7812"/>
    <w:rsid w:val="003E6988"/>
    <w:rsid w:val="003E7305"/>
    <w:rsid w:val="00401D9E"/>
    <w:rsid w:val="00403E63"/>
    <w:rsid w:val="00415FA5"/>
    <w:rsid w:val="00435EE3"/>
    <w:rsid w:val="0046484C"/>
    <w:rsid w:val="00475964"/>
    <w:rsid w:val="004825EF"/>
    <w:rsid w:val="00486BDA"/>
    <w:rsid w:val="004B3D3D"/>
    <w:rsid w:val="004C27DD"/>
    <w:rsid w:val="004C5451"/>
    <w:rsid w:val="004C6FD6"/>
    <w:rsid w:val="004D779D"/>
    <w:rsid w:val="004E76B2"/>
    <w:rsid w:val="004F6CB9"/>
    <w:rsid w:val="005006F8"/>
    <w:rsid w:val="005255C5"/>
    <w:rsid w:val="00526E85"/>
    <w:rsid w:val="00557758"/>
    <w:rsid w:val="005734E6"/>
    <w:rsid w:val="005A60AE"/>
    <w:rsid w:val="005B04CF"/>
    <w:rsid w:val="005C1767"/>
    <w:rsid w:val="005D0210"/>
    <w:rsid w:val="005D1C42"/>
    <w:rsid w:val="005D3D2B"/>
    <w:rsid w:val="005E27C7"/>
    <w:rsid w:val="0060658E"/>
    <w:rsid w:val="00621707"/>
    <w:rsid w:val="00623EFE"/>
    <w:rsid w:val="006330B0"/>
    <w:rsid w:val="006347F3"/>
    <w:rsid w:val="00640B1F"/>
    <w:rsid w:val="00642EC3"/>
    <w:rsid w:val="00661279"/>
    <w:rsid w:val="00661528"/>
    <w:rsid w:val="00661F73"/>
    <w:rsid w:val="00662EFA"/>
    <w:rsid w:val="006701CC"/>
    <w:rsid w:val="0068488A"/>
    <w:rsid w:val="00692CBD"/>
    <w:rsid w:val="00696F3E"/>
    <w:rsid w:val="006A0B98"/>
    <w:rsid w:val="006A2F5A"/>
    <w:rsid w:val="006C0E77"/>
    <w:rsid w:val="006C3412"/>
    <w:rsid w:val="006D2555"/>
    <w:rsid w:val="00700089"/>
    <w:rsid w:val="00704A95"/>
    <w:rsid w:val="007070DE"/>
    <w:rsid w:val="00707C85"/>
    <w:rsid w:val="00722B8B"/>
    <w:rsid w:val="00731A68"/>
    <w:rsid w:val="0074039F"/>
    <w:rsid w:val="00741DAB"/>
    <w:rsid w:val="007478E6"/>
    <w:rsid w:val="00770209"/>
    <w:rsid w:val="00771D2A"/>
    <w:rsid w:val="00785A94"/>
    <w:rsid w:val="00787702"/>
    <w:rsid w:val="00793805"/>
    <w:rsid w:val="00796438"/>
    <w:rsid w:val="007A5694"/>
    <w:rsid w:val="007B22EB"/>
    <w:rsid w:val="007C6C78"/>
    <w:rsid w:val="007E45EA"/>
    <w:rsid w:val="007E6083"/>
    <w:rsid w:val="007F317E"/>
    <w:rsid w:val="007F6DD5"/>
    <w:rsid w:val="00807555"/>
    <w:rsid w:val="008103F6"/>
    <w:rsid w:val="00815BB4"/>
    <w:rsid w:val="008226C0"/>
    <w:rsid w:val="00824A93"/>
    <w:rsid w:val="008255AF"/>
    <w:rsid w:val="00826222"/>
    <w:rsid w:val="00832E44"/>
    <w:rsid w:val="008522CB"/>
    <w:rsid w:val="00866EEC"/>
    <w:rsid w:val="008825F5"/>
    <w:rsid w:val="008871FB"/>
    <w:rsid w:val="00890D02"/>
    <w:rsid w:val="008A1DA8"/>
    <w:rsid w:val="008B4C05"/>
    <w:rsid w:val="008B5F83"/>
    <w:rsid w:val="008C2576"/>
    <w:rsid w:val="008C3557"/>
    <w:rsid w:val="008D08AF"/>
    <w:rsid w:val="008D299C"/>
    <w:rsid w:val="008E0508"/>
    <w:rsid w:val="008E5219"/>
    <w:rsid w:val="00903B6F"/>
    <w:rsid w:val="00904D37"/>
    <w:rsid w:val="00913EDF"/>
    <w:rsid w:val="00923B11"/>
    <w:rsid w:val="00932BA3"/>
    <w:rsid w:val="009449C2"/>
    <w:rsid w:val="00956046"/>
    <w:rsid w:val="00971A13"/>
    <w:rsid w:val="009803ED"/>
    <w:rsid w:val="00980F3A"/>
    <w:rsid w:val="00982BB1"/>
    <w:rsid w:val="009A0A0E"/>
    <w:rsid w:val="009B442E"/>
    <w:rsid w:val="009D0F26"/>
    <w:rsid w:val="009E0318"/>
    <w:rsid w:val="009E2A6D"/>
    <w:rsid w:val="009E5AC4"/>
    <w:rsid w:val="009F3ED7"/>
    <w:rsid w:val="009F5314"/>
    <w:rsid w:val="00A05F8F"/>
    <w:rsid w:val="00A075EC"/>
    <w:rsid w:val="00A07F9A"/>
    <w:rsid w:val="00A17B4B"/>
    <w:rsid w:val="00A273E2"/>
    <w:rsid w:val="00A3289F"/>
    <w:rsid w:val="00A375C4"/>
    <w:rsid w:val="00A422B3"/>
    <w:rsid w:val="00A52760"/>
    <w:rsid w:val="00A57C3C"/>
    <w:rsid w:val="00A70551"/>
    <w:rsid w:val="00A8635F"/>
    <w:rsid w:val="00A86D02"/>
    <w:rsid w:val="00A877E8"/>
    <w:rsid w:val="00A90ED1"/>
    <w:rsid w:val="00A92631"/>
    <w:rsid w:val="00A9279A"/>
    <w:rsid w:val="00AA574C"/>
    <w:rsid w:val="00AB3174"/>
    <w:rsid w:val="00AB3BE5"/>
    <w:rsid w:val="00AE105B"/>
    <w:rsid w:val="00AE6D0D"/>
    <w:rsid w:val="00AE6D67"/>
    <w:rsid w:val="00B03E88"/>
    <w:rsid w:val="00B12B6C"/>
    <w:rsid w:val="00B14A66"/>
    <w:rsid w:val="00B15899"/>
    <w:rsid w:val="00B159E4"/>
    <w:rsid w:val="00B16E3B"/>
    <w:rsid w:val="00B20245"/>
    <w:rsid w:val="00B24BE3"/>
    <w:rsid w:val="00B316C3"/>
    <w:rsid w:val="00B32251"/>
    <w:rsid w:val="00B35541"/>
    <w:rsid w:val="00B451D3"/>
    <w:rsid w:val="00B46049"/>
    <w:rsid w:val="00B471AD"/>
    <w:rsid w:val="00B65E57"/>
    <w:rsid w:val="00B84778"/>
    <w:rsid w:val="00BA0F56"/>
    <w:rsid w:val="00BA4496"/>
    <w:rsid w:val="00BB41C8"/>
    <w:rsid w:val="00BC0A4B"/>
    <w:rsid w:val="00BC5EE6"/>
    <w:rsid w:val="00BE030A"/>
    <w:rsid w:val="00C025D0"/>
    <w:rsid w:val="00C10F35"/>
    <w:rsid w:val="00C11E43"/>
    <w:rsid w:val="00C161B4"/>
    <w:rsid w:val="00C23B3D"/>
    <w:rsid w:val="00C2562D"/>
    <w:rsid w:val="00C2610C"/>
    <w:rsid w:val="00C34D25"/>
    <w:rsid w:val="00C34E5E"/>
    <w:rsid w:val="00C40A75"/>
    <w:rsid w:val="00C47FF3"/>
    <w:rsid w:val="00C53ACD"/>
    <w:rsid w:val="00C57E98"/>
    <w:rsid w:val="00C6263B"/>
    <w:rsid w:val="00C62A24"/>
    <w:rsid w:val="00C70B50"/>
    <w:rsid w:val="00C716C3"/>
    <w:rsid w:val="00C80B64"/>
    <w:rsid w:val="00C8119A"/>
    <w:rsid w:val="00C952F5"/>
    <w:rsid w:val="00CC5D89"/>
    <w:rsid w:val="00CD1324"/>
    <w:rsid w:val="00CE782A"/>
    <w:rsid w:val="00D029AC"/>
    <w:rsid w:val="00D05802"/>
    <w:rsid w:val="00D05838"/>
    <w:rsid w:val="00D06D02"/>
    <w:rsid w:val="00D11BAB"/>
    <w:rsid w:val="00D12452"/>
    <w:rsid w:val="00D17112"/>
    <w:rsid w:val="00D238E2"/>
    <w:rsid w:val="00D31B62"/>
    <w:rsid w:val="00D344AD"/>
    <w:rsid w:val="00D41C0B"/>
    <w:rsid w:val="00D5424D"/>
    <w:rsid w:val="00D54D1A"/>
    <w:rsid w:val="00D87339"/>
    <w:rsid w:val="00D94155"/>
    <w:rsid w:val="00D94F64"/>
    <w:rsid w:val="00D951A0"/>
    <w:rsid w:val="00D95ACC"/>
    <w:rsid w:val="00D96EED"/>
    <w:rsid w:val="00DA0A1C"/>
    <w:rsid w:val="00DC093D"/>
    <w:rsid w:val="00DE689C"/>
    <w:rsid w:val="00DF2751"/>
    <w:rsid w:val="00DF62E1"/>
    <w:rsid w:val="00E01A9C"/>
    <w:rsid w:val="00E2041B"/>
    <w:rsid w:val="00E20DD9"/>
    <w:rsid w:val="00E33919"/>
    <w:rsid w:val="00E35FE2"/>
    <w:rsid w:val="00E37F41"/>
    <w:rsid w:val="00E45840"/>
    <w:rsid w:val="00E5214E"/>
    <w:rsid w:val="00E529D6"/>
    <w:rsid w:val="00E82687"/>
    <w:rsid w:val="00EA3D50"/>
    <w:rsid w:val="00EA5B7A"/>
    <w:rsid w:val="00EA6061"/>
    <w:rsid w:val="00EB4511"/>
    <w:rsid w:val="00EC6EEB"/>
    <w:rsid w:val="00EE1551"/>
    <w:rsid w:val="00F16A3D"/>
    <w:rsid w:val="00F254D1"/>
    <w:rsid w:val="00F27728"/>
    <w:rsid w:val="00F27C6F"/>
    <w:rsid w:val="00F326F7"/>
    <w:rsid w:val="00F51AD4"/>
    <w:rsid w:val="00F52953"/>
    <w:rsid w:val="00F60778"/>
    <w:rsid w:val="00F74035"/>
    <w:rsid w:val="00F76EAA"/>
    <w:rsid w:val="00F82801"/>
    <w:rsid w:val="00FA1BDC"/>
    <w:rsid w:val="00FC5D92"/>
    <w:rsid w:val="00FD44FA"/>
    <w:rsid w:val="00FF18A1"/>
    <w:rsid w:val="00FF7CE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
      </o:rules>
    </o:shapelayout>
  </w:shapeDefaults>
  <w:decimalSymbol w:val="."/>
  <w:listSeparator w:val=","/>
  <w14:docId w14:val="07DC44E3"/>
  <w15:docId w15:val="{83525B18-8D1D-4F4A-A208-B4307874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9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3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3D2B"/>
    <w:rPr>
      <w:color w:val="808080"/>
    </w:rPr>
  </w:style>
  <w:style w:type="paragraph" w:styleId="ListParagraph">
    <w:name w:val="List Paragraph"/>
    <w:basedOn w:val="Normal"/>
    <w:uiPriority w:val="34"/>
    <w:qFormat/>
    <w:rsid w:val="00F60778"/>
    <w:pPr>
      <w:ind w:left="720"/>
      <w:contextualSpacing/>
    </w:pPr>
  </w:style>
  <w:style w:type="paragraph" w:styleId="Header">
    <w:name w:val="header"/>
    <w:basedOn w:val="Normal"/>
    <w:link w:val="HeaderChar"/>
    <w:uiPriority w:val="99"/>
    <w:unhideWhenUsed/>
    <w:rsid w:val="002B0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FB6"/>
  </w:style>
  <w:style w:type="paragraph" w:styleId="Footer">
    <w:name w:val="footer"/>
    <w:basedOn w:val="Normal"/>
    <w:link w:val="FooterChar"/>
    <w:uiPriority w:val="99"/>
    <w:unhideWhenUsed/>
    <w:rsid w:val="002B0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FB6"/>
  </w:style>
  <w:style w:type="character" w:styleId="Hyperlink">
    <w:name w:val="Hyperlink"/>
    <w:basedOn w:val="DefaultParagraphFont"/>
    <w:uiPriority w:val="99"/>
    <w:unhideWhenUsed/>
    <w:rsid w:val="008D08AF"/>
    <w:rPr>
      <w:color w:val="0563C1" w:themeColor="hyperlink"/>
      <w:u w:val="single"/>
    </w:rPr>
  </w:style>
  <w:style w:type="character" w:customStyle="1" w:styleId="UnresolvedMention1">
    <w:name w:val="Unresolved Mention1"/>
    <w:basedOn w:val="DefaultParagraphFont"/>
    <w:uiPriority w:val="99"/>
    <w:semiHidden/>
    <w:unhideWhenUsed/>
    <w:rsid w:val="008D08AF"/>
    <w:rPr>
      <w:color w:val="605E5C"/>
      <w:shd w:val="clear" w:color="auto" w:fill="E1DFDD"/>
    </w:rPr>
  </w:style>
  <w:style w:type="paragraph" w:styleId="BalloonText">
    <w:name w:val="Balloon Text"/>
    <w:basedOn w:val="Normal"/>
    <w:link w:val="BalloonTextChar"/>
    <w:uiPriority w:val="99"/>
    <w:semiHidden/>
    <w:unhideWhenUsed/>
    <w:rsid w:val="008D08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8AF"/>
    <w:rPr>
      <w:rFonts w:ascii="Segoe UI" w:hAnsi="Segoe UI" w:cs="Segoe UI"/>
      <w:sz w:val="18"/>
      <w:szCs w:val="18"/>
    </w:rPr>
  </w:style>
  <w:style w:type="character" w:customStyle="1" w:styleId="UnresolvedMention2">
    <w:name w:val="Unresolved Mention2"/>
    <w:basedOn w:val="DefaultParagraphFont"/>
    <w:uiPriority w:val="99"/>
    <w:semiHidden/>
    <w:unhideWhenUsed/>
    <w:rsid w:val="00FD44FA"/>
    <w:rPr>
      <w:color w:val="605E5C"/>
      <w:shd w:val="clear" w:color="auto" w:fill="E1DFDD"/>
    </w:rPr>
  </w:style>
  <w:style w:type="character" w:customStyle="1" w:styleId="UnresolvedMention3">
    <w:name w:val="Unresolved Mention3"/>
    <w:basedOn w:val="DefaultParagraphFont"/>
    <w:uiPriority w:val="99"/>
    <w:semiHidden/>
    <w:unhideWhenUsed/>
    <w:rsid w:val="00557758"/>
    <w:rPr>
      <w:color w:val="605E5C"/>
      <w:shd w:val="clear" w:color="auto" w:fill="E1DFDD"/>
    </w:rPr>
  </w:style>
  <w:style w:type="character" w:styleId="CommentReference">
    <w:name w:val="annotation reference"/>
    <w:basedOn w:val="DefaultParagraphFont"/>
    <w:uiPriority w:val="99"/>
    <w:semiHidden/>
    <w:unhideWhenUsed/>
    <w:rsid w:val="00E529D6"/>
    <w:rPr>
      <w:sz w:val="16"/>
      <w:szCs w:val="16"/>
    </w:rPr>
  </w:style>
  <w:style w:type="paragraph" w:styleId="CommentText">
    <w:name w:val="annotation text"/>
    <w:basedOn w:val="Normal"/>
    <w:link w:val="CommentTextChar"/>
    <w:uiPriority w:val="99"/>
    <w:semiHidden/>
    <w:unhideWhenUsed/>
    <w:rsid w:val="00E529D6"/>
    <w:pPr>
      <w:spacing w:line="240" w:lineRule="auto"/>
    </w:pPr>
    <w:rPr>
      <w:sz w:val="20"/>
      <w:szCs w:val="20"/>
    </w:rPr>
  </w:style>
  <w:style w:type="character" w:customStyle="1" w:styleId="CommentTextChar">
    <w:name w:val="Comment Text Char"/>
    <w:basedOn w:val="DefaultParagraphFont"/>
    <w:link w:val="CommentText"/>
    <w:uiPriority w:val="99"/>
    <w:semiHidden/>
    <w:rsid w:val="00E529D6"/>
    <w:rPr>
      <w:sz w:val="20"/>
      <w:szCs w:val="20"/>
    </w:rPr>
  </w:style>
  <w:style w:type="paragraph" w:styleId="CommentSubject">
    <w:name w:val="annotation subject"/>
    <w:basedOn w:val="CommentText"/>
    <w:next w:val="CommentText"/>
    <w:link w:val="CommentSubjectChar"/>
    <w:uiPriority w:val="99"/>
    <w:semiHidden/>
    <w:unhideWhenUsed/>
    <w:rsid w:val="00E529D6"/>
    <w:rPr>
      <w:b/>
      <w:bCs/>
    </w:rPr>
  </w:style>
  <w:style w:type="character" w:customStyle="1" w:styleId="CommentSubjectChar">
    <w:name w:val="Comment Subject Char"/>
    <w:basedOn w:val="CommentTextChar"/>
    <w:link w:val="CommentSubject"/>
    <w:uiPriority w:val="99"/>
    <w:semiHidden/>
    <w:rsid w:val="00E529D6"/>
    <w:rPr>
      <w:b/>
      <w:bCs/>
      <w:sz w:val="20"/>
      <w:szCs w:val="20"/>
    </w:rPr>
  </w:style>
  <w:style w:type="character" w:customStyle="1" w:styleId="UnresolvedMention4">
    <w:name w:val="Unresolved Mention4"/>
    <w:basedOn w:val="DefaultParagraphFont"/>
    <w:uiPriority w:val="99"/>
    <w:semiHidden/>
    <w:unhideWhenUsed/>
    <w:rsid w:val="00092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211474">
      <w:bodyDiv w:val="1"/>
      <w:marLeft w:val="0"/>
      <w:marRight w:val="0"/>
      <w:marTop w:val="0"/>
      <w:marBottom w:val="0"/>
      <w:divBdr>
        <w:top w:val="none" w:sz="0" w:space="0" w:color="auto"/>
        <w:left w:val="none" w:sz="0" w:space="0" w:color="auto"/>
        <w:bottom w:val="none" w:sz="0" w:space="0" w:color="auto"/>
        <w:right w:val="none" w:sz="0" w:space="0" w:color="auto"/>
      </w:divBdr>
      <w:divsChild>
        <w:div w:id="1274048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opharm.uobaghdad.edu.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EC902-8F7E-4766-8028-8F61E85F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2584</Words>
  <Characters>14732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Rosechigwanda@outlook.com</dc:creator>
  <cp:lastModifiedBy>Dennis Ongarora</cp:lastModifiedBy>
  <cp:revision>3</cp:revision>
  <dcterms:created xsi:type="dcterms:W3CDTF">2021-09-27T03:14:00Z</dcterms:created>
  <dcterms:modified xsi:type="dcterms:W3CDTF">2021-09-27T03:16:00Z</dcterms:modified>
</cp:coreProperties>
</file>